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01B2B" w14:textId="77777777" w:rsidR="009F2711" w:rsidRPr="000A117C" w:rsidRDefault="009F2711" w:rsidP="009F2711">
      <w:pPr>
        <w:rPr>
          <w:b/>
          <w:bCs/>
          <w:sz w:val="28"/>
          <w:szCs w:val="28"/>
          <w:lang w:val="en-US"/>
        </w:rPr>
      </w:pPr>
      <w:r w:rsidRPr="000A117C">
        <w:rPr>
          <w:b/>
          <w:bCs/>
          <w:sz w:val="28"/>
          <w:szCs w:val="28"/>
          <w:lang w:val="en-US"/>
        </w:rPr>
        <w:t>Scientific Literature Relevant to My Symptoms</w:t>
      </w:r>
    </w:p>
    <w:p w14:paraId="328F16DD" w14:textId="77777777" w:rsidR="009F2711" w:rsidRPr="000755C8" w:rsidRDefault="009F2711" w:rsidP="009F2711">
      <w:pPr>
        <w:rPr>
          <w:sz w:val="22"/>
          <w:szCs w:val="22"/>
          <w:lang w:val="en-US"/>
        </w:rPr>
      </w:pPr>
      <w:r w:rsidRPr="000755C8">
        <w:rPr>
          <w:sz w:val="22"/>
          <w:szCs w:val="22"/>
          <w:lang w:val="en-US"/>
        </w:rPr>
        <w:t xml:space="preserve">After I became ill, I began searching </w:t>
      </w:r>
      <w:proofErr w:type="gramStart"/>
      <w:r w:rsidRPr="000755C8">
        <w:rPr>
          <w:sz w:val="22"/>
          <w:szCs w:val="22"/>
          <w:lang w:val="en-US"/>
        </w:rPr>
        <w:t>the scientific</w:t>
      </w:r>
      <w:proofErr w:type="gramEnd"/>
      <w:r w:rsidRPr="000755C8">
        <w:rPr>
          <w:sz w:val="22"/>
          <w:szCs w:val="22"/>
          <w:lang w:val="en-US"/>
        </w:rPr>
        <w:t xml:space="preserve"> literature to understand whether symptoms </w:t>
      </w:r>
      <w:proofErr w:type="gramStart"/>
      <w:r w:rsidRPr="000755C8">
        <w:rPr>
          <w:sz w:val="22"/>
          <w:szCs w:val="22"/>
          <w:lang w:val="en-US"/>
        </w:rPr>
        <w:t>similar to</w:t>
      </w:r>
      <w:proofErr w:type="gramEnd"/>
      <w:r w:rsidRPr="000755C8">
        <w:rPr>
          <w:sz w:val="22"/>
          <w:szCs w:val="22"/>
          <w:lang w:val="en-US"/>
        </w:rPr>
        <w:t xml:space="preserve"> my own had previously been described.</w:t>
      </w:r>
    </w:p>
    <w:p w14:paraId="366CF8BF" w14:textId="77777777" w:rsidR="009F2711" w:rsidRPr="000755C8" w:rsidRDefault="009F2711" w:rsidP="009F2711">
      <w:pPr>
        <w:rPr>
          <w:sz w:val="22"/>
          <w:szCs w:val="22"/>
          <w:lang w:val="en-US"/>
        </w:rPr>
      </w:pPr>
      <w:r w:rsidRPr="000755C8">
        <w:rPr>
          <w:sz w:val="22"/>
          <w:szCs w:val="22"/>
          <w:lang w:val="en-US"/>
        </w:rPr>
        <w:t>I am not presenting these publications as proof of the cause of my symptoms, but because it made a strong impression on me to discover that what I was experiencing, and had struggled to understand, had already been described in the literature.</w:t>
      </w:r>
    </w:p>
    <w:p w14:paraId="0D8F96C6" w14:textId="77777777" w:rsidR="009F2711" w:rsidRPr="000755C8" w:rsidRDefault="009F2711" w:rsidP="009F2711">
      <w:pPr>
        <w:rPr>
          <w:sz w:val="22"/>
          <w:szCs w:val="22"/>
          <w:lang w:val="en-US"/>
        </w:rPr>
      </w:pPr>
      <w:r w:rsidRPr="000755C8">
        <w:rPr>
          <w:sz w:val="22"/>
          <w:szCs w:val="22"/>
          <w:lang w:val="en-US"/>
        </w:rPr>
        <w:t xml:space="preserve">These include </w:t>
      </w:r>
      <w:r w:rsidRPr="000755C8">
        <w:rPr>
          <w:b/>
          <w:bCs/>
          <w:sz w:val="22"/>
          <w:szCs w:val="22"/>
          <w:lang w:val="en-US"/>
        </w:rPr>
        <w:t>problems with concentration and memory, sleep problems, dizziness, fatigue, neurological symptoms, as well as autonomic/cardiovascular symptoms</w:t>
      </w:r>
      <w:r w:rsidRPr="000755C8">
        <w:rPr>
          <w:sz w:val="22"/>
          <w:szCs w:val="22"/>
          <w:lang w:val="en-US"/>
        </w:rPr>
        <w:t xml:space="preserve">. I also found literature describing </w:t>
      </w:r>
      <w:r w:rsidRPr="000755C8">
        <w:rPr>
          <w:b/>
          <w:bCs/>
          <w:sz w:val="22"/>
          <w:szCs w:val="22"/>
          <w:lang w:val="en-US"/>
        </w:rPr>
        <w:t>EHS and its overlap with Multiple Chemical Sensitivity (MCS).</w:t>
      </w:r>
    </w:p>
    <w:p w14:paraId="09059A9D" w14:textId="77777777" w:rsidR="000755C8" w:rsidRDefault="000755C8" w:rsidP="009F2711">
      <w:pPr>
        <w:rPr>
          <w:b/>
          <w:bCs/>
          <w:sz w:val="22"/>
          <w:szCs w:val="22"/>
          <w:lang w:val="en-US"/>
        </w:rPr>
      </w:pPr>
    </w:p>
    <w:p w14:paraId="5897E62C" w14:textId="4108C8A1" w:rsidR="009F2711" w:rsidRPr="000755C8" w:rsidRDefault="009F2711" w:rsidP="009F2711">
      <w:pPr>
        <w:rPr>
          <w:b/>
          <w:bCs/>
          <w:sz w:val="22"/>
          <w:szCs w:val="22"/>
          <w:lang w:val="en-US"/>
        </w:rPr>
      </w:pPr>
      <w:r w:rsidRPr="000755C8">
        <w:rPr>
          <w:b/>
          <w:bCs/>
          <w:sz w:val="22"/>
          <w:szCs w:val="22"/>
          <w:lang w:val="en-US"/>
        </w:rPr>
        <w:t xml:space="preserve">1. Lai &amp; Levitt – </w:t>
      </w:r>
      <w:r w:rsidRPr="000755C8">
        <w:rPr>
          <w:b/>
          <w:bCs/>
          <w:i/>
          <w:iCs/>
          <w:sz w:val="22"/>
          <w:szCs w:val="22"/>
          <w:lang w:val="en-US"/>
        </w:rPr>
        <w:t>Cellular and molecular effects of non-ionizing electromagnetic fields</w:t>
      </w:r>
      <w:r w:rsidRPr="000755C8">
        <w:rPr>
          <w:b/>
          <w:bCs/>
          <w:sz w:val="22"/>
          <w:szCs w:val="22"/>
          <w:lang w:val="en-US"/>
        </w:rPr>
        <w:t xml:space="preserve"> (2023)</w:t>
      </w:r>
    </w:p>
    <w:p w14:paraId="56660152" w14:textId="77777777" w:rsidR="009F2711" w:rsidRPr="000755C8" w:rsidRDefault="009F2711" w:rsidP="009F2711">
      <w:pPr>
        <w:rPr>
          <w:sz w:val="22"/>
          <w:szCs w:val="22"/>
          <w:lang w:val="en-US"/>
        </w:rPr>
      </w:pPr>
      <w:r w:rsidRPr="000755C8">
        <w:rPr>
          <w:sz w:val="22"/>
          <w:szCs w:val="22"/>
          <w:lang w:val="en-US"/>
        </w:rPr>
        <w:t xml:space="preserve">The authors review possible cellular and molecular effects of non-ionizing electromagnetic fields and discuss, among other things, </w:t>
      </w:r>
      <w:r w:rsidRPr="000755C8">
        <w:rPr>
          <w:b/>
          <w:bCs/>
          <w:sz w:val="22"/>
          <w:szCs w:val="22"/>
          <w:lang w:val="en-US"/>
        </w:rPr>
        <w:t>cellular stress, oxidative stress, and possible mechanisms involving the nervous system</w:t>
      </w:r>
      <w:r w:rsidRPr="000755C8">
        <w:rPr>
          <w:sz w:val="22"/>
          <w:szCs w:val="22"/>
          <w:lang w:val="en-US"/>
        </w:rPr>
        <w:t xml:space="preserve">. In the section on EHS, they highlight that EHS – although not always – can involve a </w:t>
      </w:r>
      <w:r w:rsidRPr="000755C8">
        <w:rPr>
          <w:b/>
          <w:bCs/>
          <w:sz w:val="22"/>
          <w:szCs w:val="22"/>
          <w:lang w:val="en-US"/>
        </w:rPr>
        <w:t>rapid response within a few minutes of exposure</w:t>
      </w:r>
      <w:r w:rsidRPr="000755C8">
        <w:rPr>
          <w:sz w:val="22"/>
          <w:szCs w:val="22"/>
          <w:lang w:val="en-US"/>
        </w:rPr>
        <w:t>, and they discuss possible biological mechanisms underlying such a rapid response.</w:t>
      </w:r>
    </w:p>
    <w:p w14:paraId="0FF966C9" w14:textId="77777777" w:rsidR="004834A2" w:rsidRPr="000755C8" w:rsidRDefault="004834A2" w:rsidP="004834A2">
      <w:pPr>
        <w:rPr>
          <w:sz w:val="22"/>
          <w:szCs w:val="22"/>
          <w:lang w:val="en-US"/>
        </w:rPr>
      </w:pPr>
      <w:hyperlink r:id="rId6" w:history="1">
        <w:r w:rsidRPr="000755C8">
          <w:rPr>
            <w:rStyle w:val="Hyperlink"/>
            <w:sz w:val="22"/>
            <w:szCs w:val="22"/>
            <w:lang w:val="en-US"/>
          </w:rPr>
          <w:t>https://www.degruyterbrill.com/document/doi/10.1515/reveh-2023-0023/html</w:t>
        </w:r>
      </w:hyperlink>
    </w:p>
    <w:p w14:paraId="755FDD57" w14:textId="77777777" w:rsidR="009862CB" w:rsidRPr="000755C8" w:rsidRDefault="009862CB" w:rsidP="009F2711">
      <w:pPr>
        <w:rPr>
          <w:b/>
          <w:bCs/>
          <w:sz w:val="22"/>
          <w:szCs w:val="22"/>
          <w:lang w:val="en-US"/>
        </w:rPr>
      </w:pPr>
    </w:p>
    <w:p w14:paraId="14B6765C" w14:textId="74BF990F" w:rsidR="009F2711" w:rsidRPr="000755C8" w:rsidRDefault="009F2711" w:rsidP="009F2711">
      <w:pPr>
        <w:rPr>
          <w:b/>
          <w:bCs/>
          <w:sz w:val="22"/>
          <w:szCs w:val="22"/>
        </w:rPr>
      </w:pPr>
      <w:r w:rsidRPr="000755C8">
        <w:rPr>
          <w:b/>
          <w:bCs/>
          <w:sz w:val="22"/>
          <w:szCs w:val="22"/>
        </w:rPr>
        <w:t xml:space="preserve">2. Belyaev et al. – </w:t>
      </w:r>
      <w:r w:rsidRPr="000755C8">
        <w:rPr>
          <w:b/>
          <w:bCs/>
          <w:i/>
          <w:iCs/>
          <w:sz w:val="22"/>
          <w:szCs w:val="22"/>
        </w:rPr>
        <w:t>EUROPAEM EMF Guideline 2016</w:t>
      </w:r>
    </w:p>
    <w:p w14:paraId="36E756C7" w14:textId="77777777" w:rsidR="009F2711" w:rsidRPr="000755C8" w:rsidRDefault="009F2711" w:rsidP="009F2711">
      <w:pPr>
        <w:rPr>
          <w:sz w:val="22"/>
          <w:szCs w:val="22"/>
          <w:lang w:val="en-US"/>
        </w:rPr>
      </w:pPr>
      <w:r w:rsidRPr="000755C8">
        <w:rPr>
          <w:sz w:val="22"/>
          <w:szCs w:val="22"/>
          <w:lang w:val="en-US"/>
        </w:rPr>
        <w:t xml:space="preserve">Describes, among other things, </w:t>
      </w:r>
      <w:r w:rsidRPr="000755C8">
        <w:rPr>
          <w:b/>
          <w:bCs/>
          <w:sz w:val="22"/>
          <w:szCs w:val="22"/>
          <w:lang w:val="en-US"/>
        </w:rPr>
        <w:t>concentration difficulties, sleep problems, lack of energy, and fatigue</w:t>
      </w:r>
      <w:r w:rsidRPr="000755C8">
        <w:rPr>
          <w:sz w:val="22"/>
          <w:szCs w:val="22"/>
          <w:lang w:val="en-US"/>
        </w:rPr>
        <w:t xml:space="preserve"> among reported EMF-related symptoms, and highlights the importance of the temporal relationship between symptoms and exposure, as well as individual susceptibility.</w:t>
      </w:r>
    </w:p>
    <w:p w14:paraId="719A9964" w14:textId="77777777" w:rsidR="00EF52FC" w:rsidRPr="000755C8" w:rsidRDefault="00EF52FC" w:rsidP="00EF52FC">
      <w:pPr>
        <w:rPr>
          <w:sz w:val="22"/>
          <w:szCs w:val="22"/>
          <w:lang w:val="en-US"/>
        </w:rPr>
      </w:pPr>
      <w:hyperlink r:id="rId7" w:history="1">
        <w:r w:rsidRPr="000755C8">
          <w:rPr>
            <w:rStyle w:val="Hyperlink"/>
            <w:sz w:val="22"/>
            <w:szCs w:val="22"/>
            <w:lang w:val="en-US"/>
          </w:rPr>
          <w:t>https://www.degruyterbrill.com/document/doi/10.1515/reveh-2016-0011/html</w:t>
        </w:r>
      </w:hyperlink>
    </w:p>
    <w:p w14:paraId="04F74CCF" w14:textId="77777777" w:rsidR="009862CB" w:rsidRPr="000755C8" w:rsidRDefault="009862CB" w:rsidP="009F2711">
      <w:pPr>
        <w:rPr>
          <w:b/>
          <w:bCs/>
          <w:sz w:val="22"/>
          <w:szCs w:val="22"/>
          <w:lang w:val="en-US"/>
        </w:rPr>
      </w:pPr>
    </w:p>
    <w:p w14:paraId="5E0FF979" w14:textId="05B17C39" w:rsidR="009F2711" w:rsidRPr="000755C8" w:rsidRDefault="009F2711" w:rsidP="009F2711">
      <w:pPr>
        <w:rPr>
          <w:b/>
          <w:bCs/>
          <w:sz w:val="22"/>
          <w:szCs w:val="22"/>
          <w:lang w:val="en-US"/>
        </w:rPr>
      </w:pPr>
      <w:r w:rsidRPr="000755C8">
        <w:rPr>
          <w:b/>
          <w:bCs/>
          <w:sz w:val="22"/>
          <w:szCs w:val="22"/>
          <w:lang w:val="en-US"/>
        </w:rPr>
        <w:t xml:space="preserve">3. Stein &amp; </w:t>
      </w:r>
      <w:proofErr w:type="spellStart"/>
      <w:r w:rsidRPr="000755C8">
        <w:rPr>
          <w:b/>
          <w:bCs/>
          <w:sz w:val="22"/>
          <w:szCs w:val="22"/>
          <w:lang w:val="en-US"/>
        </w:rPr>
        <w:t>Udasin</w:t>
      </w:r>
      <w:proofErr w:type="spellEnd"/>
      <w:r w:rsidRPr="000755C8">
        <w:rPr>
          <w:b/>
          <w:bCs/>
          <w:sz w:val="22"/>
          <w:szCs w:val="22"/>
          <w:lang w:val="en-US"/>
        </w:rPr>
        <w:t xml:space="preserve"> – </w:t>
      </w:r>
      <w:r w:rsidRPr="000755C8">
        <w:rPr>
          <w:b/>
          <w:bCs/>
          <w:i/>
          <w:iCs/>
          <w:sz w:val="22"/>
          <w:szCs w:val="22"/>
          <w:lang w:val="en-US"/>
        </w:rPr>
        <w:t>Electromagnetic hypersensitivity (EHS, microwave syndrome): Review of mechanisms</w:t>
      </w:r>
      <w:r w:rsidRPr="000755C8">
        <w:rPr>
          <w:b/>
          <w:bCs/>
          <w:sz w:val="22"/>
          <w:szCs w:val="22"/>
          <w:lang w:val="en-US"/>
        </w:rPr>
        <w:t xml:space="preserve"> (2020)</w:t>
      </w:r>
    </w:p>
    <w:p w14:paraId="7257188B" w14:textId="77777777" w:rsidR="000C6B18" w:rsidRDefault="009F2711" w:rsidP="000C6B18">
      <w:pPr>
        <w:rPr>
          <w:sz w:val="22"/>
          <w:szCs w:val="22"/>
          <w:lang w:val="en-US"/>
        </w:rPr>
      </w:pPr>
      <w:r w:rsidRPr="000755C8">
        <w:rPr>
          <w:sz w:val="22"/>
          <w:szCs w:val="22"/>
          <w:lang w:val="en-US"/>
        </w:rPr>
        <w:t xml:space="preserve">The authors describe EHS as a syndrome involving symptoms from multiple organ systems, particularly </w:t>
      </w:r>
      <w:r w:rsidRPr="000755C8">
        <w:rPr>
          <w:b/>
          <w:bCs/>
          <w:sz w:val="22"/>
          <w:szCs w:val="22"/>
          <w:lang w:val="en-US"/>
        </w:rPr>
        <w:t>neurological and cognitive symptoms</w:t>
      </w:r>
      <w:r w:rsidRPr="000755C8">
        <w:rPr>
          <w:sz w:val="22"/>
          <w:szCs w:val="22"/>
          <w:lang w:val="en-US"/>
        </w:rPr>
        <w:t xml:space="preserve">. They discuss, among other things, oxidative stress, the nervous system, and </w:t>
      </w:r>
      <w:r w:rsidRPr="000755C8">
        <w:rPr>
          <w:b/>
          <w:bCs/>
          <w:sz w:val="22"/>
          <w:szCs w:val="22"/>
          <w:lang w:val="en-US"/>
        </w:rPr>
        <w:t>autonomic/cardiovascular responses</w:t>
      </w:r>
      <w:r w:rsidRPr="000755C8">
        <w:rPr>
          <w:sz w:val="22"/>
          <w:szCs w:val="22"/>
          <w:lang w:val="en-US"/>
        </w:rPr>
        <w:t xml:space="preserve">. The article is also relevant to my history because it discusses similarities and possible shared mechanisms between </w:t>
      </w:r>
      <w:r w:rsidRPr="000755C8">
        <w:rPr>
          <w:b/>
          <w:bCs/>
          <w:sz w:val="22"/>
          <w:szCs w:val="22"/>
          <w:lang w:val="en-US"/>
        </w:rPr>
        <w:t>EHS and MCS</w:t>
      </w:r>
      <w:r w:rsidRPr="000755C8">
        <w:rPr>
          <w:sz w:val="22"/>
          <w:szCs w:val="22"/>
          <w:lang w:val="en-US"/>
        </w:rPr>
        <w:t>.</w:t>
      </w:r>
    </w:p>
    <w:p w14:paraId="604D01D2" w14:textId="2DADF67B" w:rsidR="000C6B18" w:rsidRDefault="000C6B18" w:rsidP="000C6B18">
      <w:pPr>
        <w:rPr>
          <w:sz w:val="22"/>
          <w:szCs w:val="22"/>
          <w:lang w:val="en-US"/>
        </w:rPr>
      </w:pPr>
      <w:hyperlink r:id="rId8" w:history="1">
        <w:r w:rsidRPr="006951C9">
          <w:rPr>
            <w:rStyle w:val="Hyperlink"/>
            <w:sz w:val="22"/>
            <w:szCs w:val="22"/>
            <w:lang w:val="en-US"/>
          </w:rPr>
          <w:t>https://www.sciencedirect.com/science/article/abs/pii/S0013935120303388</w:t>
        </w:r>
      </w:hyperlink>
    </w:p>
    <w:p w14:paraId="478095E5" w14:textId="51C3D19B" w:rsidR="00B46342" w:rsidRPr="000755C8" w:rsidRDefault="000C6B18" w:rsidP="000C6B18">
      <w:pPr>
        <w:rPr>
          <w:sz w:val="22"/>
          <w:szCs w:val="22"/>
          <w:lang w:val="en-US"/>
        </w:rPr>
      </w:pPr>
      <w:r w:rsidRPr="000755C8">
        <w:rPr>
          <w:sz w:val="22"/>
          <w:szCs w:val="22"/>
          <w:lang w:val="en-US"/>
        </w:rPr>
        <w:t xml:space="preserve"> </w:t>
      </w:r>
    </w:p>
    <w:p w14:paraId="07C58EED" w14:textId="77777777" w:rsidR="000755C8" w:rsidRDefault="000755C8" w:rsidP="009F2711">
      <w:pPr>
        <w:rPr>
          <w:b/>
          <w:bCs/>
          <w:sz w:val="22"/>
          <w:szCs w:val="22"/>
          <w:lang w:val="en-US"/>
        </w:rPr>
      </w:pPr>
    </w:p>
    <w:p w14:paraId="38A7A415" w14:textId="5F98E63D" w:rsidR="009F2711" w:rsidRPr="000755C8" w:rsidRDefault="009F2711" w:rsidP="009F2711">
      <w:pPr>
        <w:rPr>
          <w:b/>
          <w:bCs/>
          <w:sz w:val="22"/>
          <w:szCs w:val="22"/>
          <w:lang w:val="en-US"/>
        </w:rPr>
      </w:pPr>
      <w:r w:rsidRPr="000755C8">
        <w:rPr>
          <w:b/>
          <w:bCs/>
          <w:sz w:val="22"/>
          <w:szCs w:val="22"/>
          <w:lang w:val="en-US"/>
        </w:rPr>
        <w:lastRenderedPageBreak/>
        <w:t>4. B</w:t>
      </w:r>
      <w:proofErr w:type="spellStart"/>
      <w:r w:rsidRPr="000755C8">
        <w:rPr>
          <w:b/>
          <w:bCs/>
          <w:sz w:val="22"/>
          <w:szCs w:val="22"/>
          <w:lang w:val="en-US"/>
        </w:rPr>
        <w:t>elpomme</w:t>
      </w:r>
      <w:proofErr w:type="spellEnd"/>
      <w:r w:rsidRPr="000755C8">
        <w:rPr>
          <w:b/>
          <w:bCs/>
          <w:sz w:val="22"/>
          <w:szCs w:val="22"/>
          <w:lang w:val="en-US"/>
        </w:rPr>
        <w:t xml:space="preserve"> &amp; Irigaray – </w:t>
      </w:r>
      <w:r w:rsidRPr="000755C8">
        <w:rPr>
          <w:b/>
          <w:bCs/>
          <w:i/>
          <w:iCs/>
          <w:sz w:val="22"/>
          <w:szCs w:val="22"/>
          <w:lang w:val="en-US"/>
        </w:rPr>
        <w:t xml:space="preserve">Combined Neurological Syndrome in </w:t>
      </w:r>
      <w:proofErr w:type="spellStart"/>
      <w:r w:rsidRPr="000755C8">
        <w:rPr>
          <w:b/>
          <w:bCs/>
          <w:i/>
          <w:iCs/>
          <w:sz w:val="22"/>
          <w:szCs w:val="22"/>
          <w:lang w:val="en-US"/>
        </w:rPr>
        <w:t>Electrohypersensitivity</w:t>
      </w:r>
      <w:proofErr w:type="spellEnd"/>
      <w:r w:rsidRPr="000755C8">
        <w:rPr>
          <w:b/>
          <w:bCs/>
          <w:i/>
          <w:iCs/>
          <w:sz w:val="22"/>
          <w:szCs w:val="22"/>
          <w:lang w:val="en-US"/>
        </w:rPr>
        <w:t xml:space="preserve"> and Multiple Chemical Sensitivity: A Clinical Study of 2018 Cases</w:t>
      </w:r>
      <w:r w:rsidRPr="000755C8">
        <w:rPr>
          <w:b/>
          <w:bCs/>
          <w:sz w:val="22"/>
          <w:szCs w:val="22"/>
          <w:lang w:val="en-US"/>
        </w:rPr>
        <w:t xml:space="preserve"> (2023)</w:t>
      </w:r>
    </w:p>
    <w:p w14:paraId="1DED468B" w14:textId="02AC9D4D" w:rsidR="001E570D" w:rsidRPr="000755C8" w:rsidRDefault="009F2711" w:rsidP="001E570D">
      <w:pPr>
        <w:rPr>
          <w:sz w:val="22"/>
          <w:szCs w:val="22"/>
          <w:lang w:val="en-US"/>
        </w:rPr>
      </w:pPr>
      <w:r w:rsidRPr="000755C8">
        <w:rPr>
          <w:sz w:val="22"/>
          <w:szCs w:val="22"/>
          <w:lang w:val="en-US"/>
        </w:rPr>
        <w:t xml:space="preserve">A clinical study of </w:t>
      </w:r>
      <w:r w:rsidRPr="000755C8">
        <w:rPr>
          <w:b/>
          <w:bCs/>
          <w:sz w:val="22"/>
          <w:szCs w:val="22"/>
          <w:lang w:val="en-US"/>
        </w:rPr>
        <w:t>2,018 cases</w:t>
      </w:r>
      <w:r w:rsidRPr="000755C8">
        <w:rPr>
          <w:sz w:val="22"/>
          <w:szCs w:val="22"/>
          <w:lang w:val="en-US"/>
        </w:rPr>
        <w:t xml:space="preserve"> involving EHS, MCS, </w:t>
      </w:r>
      <w:proofErr w:type="gramStart"/>
      <w:r w:rsidRPr="000755C8">
        <w:rPr>
          <w:sz w:val="22"/>
          <w:szCs w:val="22"/>
          <w:lang w:val="en-US"/>
        </w:rPr>
        <w:t>or</w:t>
      </w:r>
      <w:proofErr w:type="gramEnd"/>
      <w:r w:rsidRPr="000755C8">
        <w:rPr>
          <w:sz w:val="22"/>
          <w:szCs w:val="22"/>
          <w:lang w:val="en-US"/>
        </w:rPr>
        <w:t xml:space="preserve"> both. </w:t>
      </w:r>
      <w:r w:rsidRPr="000755C8">
        <w:rPr>
          <w:b/>
          <w:bCs/>
          <w:sz w:val="22"/>
          <w:szCs w:val="22"/>
          <w:lang w:val="en-US"/>
        </w:rPr>
        <w:t>505 individuals – 25% – had both EHS and MCS</w:t>
      </w:r>
      <w:r w:rsidRPr="000755C8">
        <w:rPr>
          <w:sz w:val="22"/>
          <w:szCs w:val="22"/>
          <w:lang w:val="en-US"/>
        </w:rPr>
        <w:t>, and the authors describe an overall similar clinical symptom profile across the groups.</w:t>
      </w:r>
    </w:p>
    <w:p w14:paraId="48CDE594" w14:textId="53F1EC91" w:rsidR="001E570D" w:rsidRPr="000755C8" w:rsidRDefault="001E570D" w:rsidP="009F2711">
      <w:pPr>
        <w:rPr>
          <w:b/>
          <w:bCs/>
          <w:sz w:val="22"/>
          <w:szCs w:val="22"/>
          <w:lang w:val="en-US"/>
        </w:rPr>
      </w:pPr>
      <w:hyperlink r:id="rId9" w:history="1">
        <w:r w:rsidRPr="000755C8">
          <w:rPr>
            <w:rStyle w:val="Hyperlink"/>
            <w:sz w:val="22"/>
            <w:szCs w:val="22"/>
            <w:lang w:val="en-US"/>
          </w:rPr>
          <w:t>https://www.mdpi.com/2077-0383/12/23/7421</w:t>
        </w:r>
      </w:hyperlink>
    </w:p>
    <w:p w14:paraId="167F44D7" w14:textId="77777777" w:rsidR="00B35626" w:rsidRPr="000755C8" w:rsidRDefault="00B35626" w:rsidP="009F2711">
      <w:pPr>
        <w:rPr>
          <w:b/>
          <w:bCs/>
          <w:sz w:val="22"/>
          <w:szCs w:val="22"/>
          <w:lang w:val="en-US"/>
        </w:rPr>
      </w:pPr>
    </w:p>
    <w:p w14:paraId="50840A15" w14:textId="13E36AA7" w:rsidR="009F2711" w:rsidRPr="000755C8" w:rsidRDefault="009F2711" w:rsidP="009F2711">
      <w:pPr>
        <w:rPr>
          <w:b/>
          <w:bCs/>
          <w:sz w:val="22"/>
          <w:szCs w:val="22"/>
          <w:lang w:val="en-US"/>
        </w:rPr>
      </w:pPr>
      <w:r w:rsidRPr="000755C8">
        <w:rPr>
          <w:b/>
          <w:bCs/>
          <w:sz w:val="22"/>
          <w:szCs w:val="22"/>
          <w:lang w:val="en-US"/>
        </w:rPr>
        <w:t xml:space="preserve">5. Havas – </w:t>
      </w:r>
      <w:r w:rsidRPr="000755C8">
        <w:rPr>
          <w:b/>
          <w:bCs/>
          <w:i/>
          <w:iCs/>
          <w:sz w:val="22"/>
          <w:szCs w:val="22"/>
          <w:lang w:val="en-US"/>
        </w:rPr>
        <w:t>Radiation from wireless technology affects the blood, the heart, and the autonomic nervous system</w:t>
      </w:r>
      <w:r w:rsidRPr="000755C8">
        <w:rPr>
          <w:b/>
          <w:bCs/>
          <w:sz w:val="22"/>
          <w:szCs w:val="22"/>
          <w:lang w:val="en-US"/>
        </w:rPr>
        <w:t xml:space="preserve"> (2013)</w:t>
      </w:r>
    </w:p>
    <w:p w14:paraId="7483A908" w14:textId="77777777" w:rsidR="009F2711" w:rsidRPr="000755C8" w:rsidRDefault="009F2711" w:rsidP="009F2711">
      <w:pPr>
        <w:rPr>
          <w:sz w:val="22"/>
          <w:szCs w:val="22"/>
          <w:lang w:val="en-US"/>
        </w:rPr>
      </w:pPr>
      <w:r w:rsidRPr="000755C8">
        <w:rPr>
          <w:sz w:val="22"/>
          <w:szCs w:val="22"/>
          <w:lang w:val="en-US"/>
        </w:rPr>
        <w:t xml:space="preserve">Reviews research on radiofrequency exposure and </w:t>
      </w:r>
      <w:r w:rsidRPr="000755C8">
        <w:rPr>
          <w:b/>
          <w:bCs/>
          <w:sz w:val="22"/>
          <w:szCs w:val="22"/>
          <w:lang w:val="en-US"/>
        </w:rPr>
        <w:t>cardiovascular/autonomic responses</w:t>
      </w:r>
      <w:r w:rsidRPr="000755C8">
        <w:rPr>
          <w:sz w:val="22"/>
          <w:szCs w:val="22"/>
          <w:lang w:val="en-US"/>
        </w:rPr>
        <w:t>, including reports of heart palpitations, changes in heart rhythm, and effects on the autonomic nervous system.</w:t>
      </w:r>
    </w:p>
    <w:p w14:paraId="51F7A0BB" w14:textId="77777777" w:rsidR="00F45EE6" w:rsidRPr="000755C8" w:rsidRDefault="00F45EE6" w:rsidP="00F45EE6">
      <w:pPr>
        <w:rPr>
          <w:sz w:val="22"/>
          <w:szCs w:val="22"/>
          <w:lang w:val="en-US"/>
        </w:rPr>
      </w:pPr>
      <w:hyperlink r:id="rId10" w:history="1">
        <w:r w:rsidRPr="000755C8">
          <w:rPr>
            <w:rStyle w:val="Hyperlink"/>
            <w:sz w:val="22"/>
            <w:szCs w:val="22"/>
            <w:lang w:val="en-US"/>
          </w:rPr>
          <w:t>https://pubmed.ncbi.nlm.nih.gov/24192494/</w:t>
        </w:r>
      </w:hyperlink>
    </w:p>
    <w:p w14:paraId="3EE9D04E" w14:textId="77777777" w:rsidR="00F45EE6" w:rsidRPr="000755C8" w:rsidRDefault="00F45EE6" w:rsidP="009F2711">
      <w:pPr>
        <w:rPr>
          <w:b/>
          <w:bCs/>
          <w:sz w:val="22"/>
          <w:szCs w:val="22"/>
          <w:lang w:val="en-US"/>
        </w:rPr>
      </w:pPr>
    </w:p>
    <w:p w14:paraId="51B3B320" w14:textId="33362302" w:rsidR="009F2711" w:rsidRPr="000755C8" w:rsidRDefault="009F2711" w:rsidP="009F2711">
      <w:pPr>
        <w:rPr>
          <w:b/>
          <w:bCs/>
          <w:sz w:val="22"/>
          <w:szCs w:val="22"/>
          <w:lang w:val="en-US"/>
        </w:rPr>
      </w:pPr>
      <w:r w:rsidRPr="000755C8">
        <w:rPr>
          <w:b/>
          <w:bCs/>
          <w:sz w:val="22"/>
          <w:szCs w:val="22"/>
          <w:lang w:val="en-US"/>
        </w:rPr>
        <w:t>Supplementary International Medical Consensus Statement</w:t>
      </w:r>
    </w:p>
    <w:p w14:paraId="75EBA75E" w14:textId="77777777" w:rsidR="009F2711" w:rsidRPr="000755C8" w:rsidRDefault="009F2711" w:rsidP="009F2711">
      <w:pPr>
        <w:rPr>
          <w:b/>
          <w:bCs/>
          <w:sz w:val="22"/>
          <w:szCs w:val="22"/>
          <w:lang w:val="en-US"/>
        </w:rPr>
      </w:pPr>
      <w:r w:rsidRPr="000755C8">
        <w:rPr>
          <w:b/>
          <w:bCs/>
          <w:i/>
          <w:iCs/>
          <w:sz w:val="22"/>
          <w:szCs w:val="22"/>
          <w:lang w:val="en-US"/>
        </w:rPr>
        <w:t>2020 Consensus Statement of UK and International Medical and Scientific Experts and Practitioners on Health Effects of Non-</w:t>
      </w:r>
      <w:proofErr w:type="spellStart"/>
      <w:r w:rsidRPr="000755C8">
        <w:rPr>
          <w:b/>
          <w:bCs/>
          <w:i/>
          <w:iCs/>
          <w:sz w:val="22"/>
          <w:szCs w:val="22"/>
          <w:lang w:val="en-US"/>
        </w:rPr>
        <w:t>Ionising</w:t>
      </w:r>
      <w:proofErr w:type="spellEnd"/>
      <w:r w:rsidRPr="000755C8">
        <w:rPr>
          <w:b/>
          <w:bCs/>
          <w:i/>
          <w:iCs/>
          <w:sz w:val="22"/>
          <w:szCs w:val="22"/>
          <w:lang w:val="en-US"/>
        </w:rPr>
        <w:t xml:space="preserve"> Radiation</w:t>
      </w:r>
    </w:p>
    <w:p w14:paraId="6C80ABB2" w14:textId="77777777" w:rsidR="009F2711" w:rsidRPr="000755C8" w:rsidRDefault="009F2711" w:rsidP="009F2711">
      <w:pPr>
        <w:rPr>
          <w:sz w:val="22"/>
          <w:szCs w:val="22"/>
          <w:lang w:val="en-US"/>
        </w:rPr>
      </w:pPr>
      <w:r w:rsidRPr="000755C8">
        <w:rPr>
          <w:sz w:val="22"/>
          <w:szCs w:val="22"/>
          <w:lang w:val="en-US"/>
        </w:rPr>
        <w:t xml:space="preserve">The statement was prepared by UK and international medical and scientific experts and practitioners and is supported by medical </w:t>
      </w:r>
      <w:proofErr w:type="spellStart"/>
      <w:r w:rsidRPr="000755C8">
        <w:rPr>
          <w:sz w:val="22"/>
          <w:szCs w:val="22"/>
          <w:lang w:val="en-US"/>
        </w:rPr>
        <w:t>organisations</w:t>
      </w:r>
      <w:proofErr w:type="spellEnd"/>
      <w:r w:rsidRPr="000755C8">
        <w:rPr>
          <w:sz w:val="22"/>
          <w:szCs w:val="22"/>
          <w:lang w:val="en-US"/>
        </w:rPr>
        <w:t xml:space="preserve"> that, according to the statement, </w:t>
      </w:r>
      <w:r w:rsidRPr="000755C8">
        <w:rPr>
          <w:b/>
          <w:bCs/>
          <w:sz w:val="22"/>
          <w:szCs w:val="22"/>
          <w:lang w:val="en-US"/>
        </w:rPr>
        <w:t>represent more than 3,500 physicians</w:t>
      </w:r>
      <w:r w:rsidRPr="000755C8">
        <w:rPr>
          <w:sz w:val="22"/>
          <w:szCs w:val="22"/>
          <w:lang w:val="en-US"/>
        </w:rPr>
        <w:t>.</w:t>
      </w:r>
    </w:p>
    <w:p w14:paraId="506A06A9" w14:textId="1B1AF898" w:rsidR="009862CB" w:rsidRPr="000755C8" w:rsidRDefault="009F2711" w:rsidP="009862CB">
      <w:pPr>
        <w:rPr>
          <w:sz w:val="22"/>
          <w:szCs w:val="22"/>
          <w:lang w:val="en-US"/>
        </w:rPr>
      </w:pPr>
      <w:r w:rsidRPr="000755C8">
        <w:rPr>
          <w:sz w:val="22"/>
          <w:szCs w:val="22"/>
          <w:lang w:val="en-US"/>
        </w:rPr>
        <w:t xml:space="preserve">The statement describes EHS as a </w:t>
      </w:r>
      <w:r w:rsidRPr="000755C8">
        <w:rPr>
          <w:b/>
          <w:bCs/>
          <w:sz w:val="22"/>
          <w:szCs w:val="22"/>
          <w:lang w:val="en-US"/>
        </w:rPr>
        <w:t xml:space="preserve">multisystem medical condition </w:t>
      </w:r>
      <w:proofErr w:type="spellStart"/>
      <w:r w:rsidRPr="000755C8">
        <w:rPr>
          <w:b/>
          <w:bCs/>
          <w:sz w:val="22"/>
          <w:szCs w:val="22"/>
          <w:lang w:val="en-US"/>
        </w:rPr>
        <w:t>characterised</w:t>
      </w:r>
      <w:proofErr w:type="spellEnd"/>
      <w:r w:rsidRPr="000755C8">
        <w:rPr>
          <w:b/>
          <w:bCs/>
          <w:sz w:val="22"/>
          <w:szCs w:val="22"/>
          <w:lang w:val="en-US"/>
        </w:rPr>
        <w:t xml:space="preserve"> by physical symptoms associated with human-made non-</w:t>
      </w:r>
      <w:proofErr w:type="spellStart"/>
      <w:r w:rsidRPr="000755C8">
        <w:rPr>
          <w:b/>
          <w:bCs/>
          <w:sz w:val="22"/>
          <w:szCs w:val="22"/>
          <w:lang w:val="en-US"/>
        </w:rPr>
        <w:t>ionising</w:t>
      </w:r>
      <w:proofErr w:type="spellEnd"/>
      <w:r w:rsidRPr="000755C8">
        <w:rPr>
          <w:b/>
          <w:bCs/>
          <w:sz w:val="22"/>
          <w:szCs w:val="22"/>
          <w:lang w:val="en-US"/>
        </w:rPr>
        <w:t xml:space="preserve"> radiation (NIR) exposure</w:t>
      </w:r>
      <w:r w:rsidRPr="000755C8">
        <w:rPr>
          <w:sz w:val="22"/>
          <w:szCs w:val="22"/>
          <w:lang w:val="en-US"/>
        </w:rPr>
        <w:t xml:space="preserve">. It also calls for technological solutions that can advance development </w:t>
      </w:r>
      <w:r w:rsidRPr="000755C8">
        <w:rPr>
          <w:b/>
          <w:bCs/>
          <w:sz w:val="22"/>
          <w:szCs w:val="22"/>
          <w:lang w:val="en-US"/>
        </w:rPr>
        <w:t>without harming biological systems</w:t>
      </w:r>
      <w:r w:rsidRPr="000755C8">
        <w:rPr>
          <w:sz w:val="22"/>
          <w:szCs w:val="22"/>
          <w:lang w:val="en-US"/>
        </w:rPr>
        <w:t>, and highlights hard-wired solutions as a safer, sustainable, and accessible way forward.</w:t>
      </w:r>
    </w:p>
    <w:p w14:paraId="0E8E6D85" w14:textId="77777777" w:rsidR="009862CB" w:rsidRPr="000755C8" w:rsidRDefault="009862CB" w:rsidP="009862CB">
      <w:pPr>
        <w:rPr>
          <w:sz w:val="22"/>
          <w:szCs w:val="22"/>
          <w:lang w:val="en-US"/>
        </w:rPr>
      </w:pPr>
      <w:hyperlink r:id="rId11" w:history="1">
        <w:r w:rsidRPr="000755C8">
          <w:rPr>
            <w:rStyle w:val="Hyperlink"/>
            <w:sz w:val="22"/>
            <w:szCs w:val="22"/>
            <w:lang w:val="en-US"/>
          </w:rPr>
          <w:t>https://phiremedical.org/wp-content/uploads/2020/11/2020-Non-Ionising-Radiation-Consensus-Statement.pdf</w:t>
        </w:r>
      </w:hyperlink>
    </w:p>
    <w:p w14:paraId="4CA135C7" w14:textId="77777777" w:rsidR="000755C8" w:rsidRDefault="000755C8" w:rsidP="000755C8">
      <w:pPr>
        <w:pStyle w:val="NoSpacing"/>
      </w:pPr>
    </w:p>
    <w:p w14:paraId="3CC964CE" w14:textId="7A132C8E" w:rsidR="00BF32AD" w:rsidRPr="000755C8" w:rsidRDefault="00E67851" w:rsidP="000755C8">
      <w:pPr>
        <w:pStyle w:val="NoSpacing"/>
        <w:rPr>
          <w:b/>
          <w:bCs/>
        </w:rPr>
      </w:pPr>
      <w:r w:rsidRPr="000755C8">
        <w:rPr>
          <w:b/>
          <w:bCs/>
        </w:rPr>
        <w:t>Mette Kenfelt</w:t>
      </w:r>
    </w:p>
    <w:p w14:paraId="6F28F3D4" w14:textId="3D57E33C" w:rsidR="00E67851" w:rsidRPr="000755C8" w:rsidRDefault="00E67851" w:rsidP="000755C8">
      <w:pPr>
        <w:pStyle w:val="NoSpacing"/>
      </w:pPr>
      <w:r w:rsidRPr="000755C8">
        <w:t>Denmark</w:t>
      </w:r>
    </w:p>
    <w:sectPr w:rsidR="00E67851" w:rsidRPr="000755C8">
      <w:foot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7C6AC" w14:textId="77777777" w:rsidR="006350AD" w:rsidRDefault="006350AD" w:rsidP="009F2711">
      <w:pPr>
        <w:spacing w:after="0" w:line="240" w:lineRule="auto"/>
      </w:pPr>
      <w:r>
        <w:separator/>
      </w:r>
    </w:p>
  </w:endnote>
  <w:endnote w:type="continuationSeparator" w:id="0">
    <w:p w14:paraId="67C22250" w14:textId="77777777" w:rsidR="006350AD" w:rsidRDefault="006350AD" w:rsidP="009F2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27822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5D10BC" w14:textId="74564DFB" w:rsidR="009F2711" w:rsidRDefault="009F271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1534D2" w14:textId="77777777" w:rsidR="009F2711" w:rsidRDefault="009F27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4B728" w14:textId="77777777" w:rsidR="006350AD" w:rsidRDefault="006350AD" w:rsidP="009F2711">
      <w:pPr>
        <w:spacing w:after="0" w:line="240" w:lineRule="auto"/>
      </w:pPr>
      <w:r>
        <w:separator/>
      </w:r>
    </w:p>
  </w:footnote>
  <w:footnote w:type="continuationSeparator" w:id="0">
    <w:p w14:paraId="428EBDFA" w14:textId="77777777" w:rsidR="006350AD" w:rsidRDefault="006350AD" w:rsidP="009F27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711"/>
    <w:rsid w:val="000755C8"/>
    <w:rsid w:val="000A117C"/>
    <w:rsid w:val="000C6B18"/>
    <w:rsid w:val="001A7466"/>
    <w:rsid w:val="001E570D"/>
    <w:rsid w:val="00471955"/>
    <w:rsid w:val="004834A2"/>
    <w:rsid w:val="0056766B"/>
    <w:rsid w:val="006350AD"/>
    <w:rsid w:val="00685931"/>
    <w:rsid w:val="009862CB"/>
    <w:rsid w:val="009F2711"/>
    <w:rsid w:val="00B35626"/>
    <w:rsid w:val="00B46342"/>
    <w:rsid w:val="00BF32AD"/>
    <w:rsid w:val="00E67851"/>
    <w:rsid w:val="00EB2122"/>
    <w:rsid w:val="00EF52FC"/>
    <w:rsid w:val="00F45EE6"/>
    <w:rsid w:val="00F6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7A7F6"/>
  <w15:chartTrackingRefBased/>
  <w15:docId w15:val="{A1E8AD3D-DB9B-4EE3-859A-52C5BA28A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27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7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27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27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27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7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7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27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27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7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7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27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27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27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7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7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27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27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27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27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27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27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27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27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27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27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7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7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271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F27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271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F27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711"/>
  </w:style>
  <w:style w:type="paragraph" w:styleId="Footer">
    <w:name w:val="footer"/>
    <w:basedOn w:val="Normal"/>
    <w:link w:val="FooterChar"/>
    <w:uiPriority w:val="99"/>
    <w:unhideWhenUsed/>
    <w:rsid w:val="009F27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711"/>
  </w:style>
  <w:style w:type="paragraph" w:styleId="NoSpacing">
    <w:name w:val="No Spacing"/>
    <w:uiPriority w:val="1"/>
    <w:qFormat/>
    <w:rsid w:val="000755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abs/pii/S0013935120303388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degruyterbrill.com/document/doi/10.1515/reveh-2016-0011/html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gruyterbrill.com/document/doi/10.1515/reveh-2023-0023/html" TargetMode="External"/><Relationship Id="rId11" Type="http://schemas.openxmlformats.org/officeDocument/2006/relationships/hyperlink" Target="https://phiremedical.org/wp-content/uploads/2020/11/2020-Non-Ionising-Radiation-Consensus-Statement.pdf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pubmed.ncbi.nlm.nih.gov/24192494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mdpi.com/2077-0383/12/23/742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618</Words>
  <Characters>3771</Characters>
  <Application>Microsoft Office Word</Application>
  <DocSecurity>0</DocSecurity>
  <Lines>31</Lines>
  <Paragraphs>8</Paragraphs>
  <ScaleCrop>false</ScaleCrop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mettekenfelt mettekenfelt</dc:creator>
  <cp:keywords/>
  <dc:description/>
  <cp:lastModifiedBy>mettekenfelt mettekenfelt</cp:lastModifiedBy>
  <cp:revision>14</cp:revision>
  <dcterms:created xsi:type="dcterms:W3CDTF">2026-10-20T13:15:00Z</dcterms:created>
  <dcterms:modified xsi:type="dcterms:W3CDTF">2026-10-20T13:33:00Z</dcterms:modified>
</cp:coreProperties>
</file>