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80" w:rsidRDefault="00F34B3B">
      <w:pPr>
        <w:rPr>
          <w:b/>
          <w:sz w:val="28"/>
          <w:szCs w:val="28"/>
        </w:rPr>
      </w:pPr>
      <w:r w:rsidRPr="00F34B3B">
        <w:rPr>
          <w:b/>
          <w:sz w:val="28"/>
          <w:szCs w:val="28"/>
        </w:rPr>
        <w:t>Why FCC and ICN</w:t>
      </w:r>
      <w:bookmarkStart w:id="0" w:name="_GoBack"/>
      <w:bookmarkEnd w:id="0"/>
      <w:r w:rsidRPr="00F34B3B">
        <w:rPr>
          <w:b/>
          <w:sz w:val="28"/>
          <w:szCs w:val="28"/>
        </w:rPr>
        <w:t>IRP Limits are not protective and conflicts of interest in science</w:t>
      </w:r>
    </w:p>
    <w:p w:rsidR="00F34B3B" w:rsidRDefault="00F34B3B">
      <w:pPr>
        <w:rPr>
          <w:b/>
          <w:sz w:val="28"/>
          <w:szCs w:val="28"/>
        </w:rPr>
      </w:pPr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Alster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N. (2015)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Captured agency: How the Federal Communications Commission is dominated by the industries it presumably regulates</w:t>
      </w:r>
      <w:r w:rsidRPr="00F34B3B">
        <w:rPr>
          <w:rFonts w:ascii="var(--body-font-family,unset)" w:hAnsi="var(--body-font-family,unset)" w:cs="Times New Roman"/>
          <w:lang w:val="en-US"/>
        </w:rPr>
        <w:t>. Cambridge, MA: Harvard University. Available at: </w:t>
      </w:r>
      <w:hyperlink r:id="rId6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https://ethics.harvard.edu/files/center-for-ethics/files/capturedagency_alster.pdf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proofErr w:type="gram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L. (2017) ‘World Health Organization, radiofrequency radiation and health—A hard nut to crack’,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International Journal of Oncology</w:t>
      </w:r>
      <w:r w:rsidRPr="00F34B3B">
        <w:rPr>
          <w:rFonts w:ascii="var(--body-font-family,unset)" w:hAnsi="var(--body-font-family,unset)" w:cs="Times New Roman"/>
          <w:lang w:val="en-US"/>
        </w:rPr>
        <w:t>, 51(2), pp. 405–413.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Available at: </w:t>
      </w:r>
      <w:hyperlink r:id="rId7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https://doi.org/10.3892/ijo.2017.4046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L.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Carlberg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M. (2020) ‘Health risks from radiofrequency radiation, including 5G, should be assessed by experts with no conflicts of interest’,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Oncology Letters</w:t>
      </w:r>
      <w:r w:rsidRPr="00F34B3B">
        <w:rPr>
          <w:rFonts w:ascii="var(--body-font-family,unset)" w:hAnsi="var(--body-font-family,unset)" w:cs="Times New Roman"/>
          <w:lang w:val="en-US"/>
        </w:rPr>
        <w:t>, 20(4). Available at: </w:t>
      </w:r>
      <w:hyperlink r:id="rId8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https://doi.org/10.3892/ol.2020.11876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L.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Carlberg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M. (2021) ‘Lost opportunities for cancer prevention: Historical evidence on early warnings with emphasis on radiofrequency radiation’,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Reviews on Environmental Health</w:t>
      </w:r>
      <w:r w:rsidRPr="00F34B3B">
        <w:rPr>
          <w:rFonts w:ascii="var(--body-font-family,unset)" w:hAnsi="var(--body-font-family,unset)" w:cs="Times New Roman"/>
          <w:lang w:val="en-US"/>
        </w:rPr>
        <w:t>, 36(4), pp. 585–597. Available at: </w:t>
      </w:r>
      <w:hyperlink r:id="rId9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https://doi.org/10.1515/reveh-2020-0168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L., Nilsson, M., Koppel, T.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Carlberg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M. (2021) ‘Aspects on the International Commission on Non-Ionizing Radiation Protection (ICNIRP) 2020 Guidelines on Radiofrequency Radiation’,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Journal of Cancer Science and Clinical Therapeutics</w:t>
      </w:r>
      <w:r w:rsidRPr="00F34B3B">
        <w:rPr>
          <w:rFonts w:ascii="var(--body-font-family,unset)" w:hAnsi="var(--body-font-family,unset)" w:cs="Times New Roman"/>
          <w:lang w:val="en-US"/>
        </w:rPr>
        <w:t>, 5(2), pp. 250–285. Available at: </w:t>
      </w:r>
      <w:hyperlink r:id="rId10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https://www.fortunejournals.com/articles/aspects-on-the-international-commission-on-nonionizing-radiation-protection-icnirp-2020-guidelines-on-radiofrequency-radiation.pdf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r w:rsidRPr="00F34B3B">
        <w:rPr>
          <w:rFonts w:ascii="var(--body-font-family,unset)" w:hAnsi="var(--body-font-family,unset)" w:cs="Times New Roman"/>
          <w:lang w:val="en-US"/>
        </w:rPr>
        <w:t xml:space="preserve">Huss, A., Egger, M., Hug, K.,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Huwiler-Müntener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K.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Röösli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M. (2007) ‘Source of funding and results of studies of health effects of mobile phone use: Systematic review of experimental studies’,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Environmental Health Perspectives</w:t>
      </w:r>
      <w:r w:rsidRPr="00F34B3B">
        <w:rPr>
          <w:rFonts w:ascii="var(--body-font-family,unset)" w:hAnsi="var(--body-font-family,unset)" w:cs="Times New Roman"/>
          <w:lang w:val="en-US"/>
        </w:rPr>
        <w:t>, 115(1), pp. 1–4. Available at: </w:t>
      </w:r>
      <w:hyperlink r:id="rId11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https://www.ncbi.nlm.nih.gov/pmc/articles/PMC1797826/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r w:rsidRPr="00F34B3B">
        <w:rPr>
          <w:rFonts w:ascii="var(--body-font-family,unset)" w:hAnsi="var(--body-font-family,unset)" w:cs="Times New Roman"/>
          <w:lang w:val="en-US"/>
        </w:rPr>
        <w:t>International Commission on the Biological Effects of Electromagnetic Fields (ICBE-EMF) (2022) ‘</w:t>
      </w:r>
      <w:proofErr w:type="gramStart"/>
      <w:r w:rsidRPr="00F34B3B">
        <w:rPr>
          <w:rFonts w:ascii="var(--body-font-family,unset)" w:hAnsi="var(--body-font-family,unset)" w:cs="Times New Roman"/>
          <w:lang w:val="en-US"/>
        </w:rPr>
        <w:t>Scientific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evidence invalidates health assumptions underlying the FCC and ICNIRP exposure limit determinations for radiofrequency radiation: implications for 5G’,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Environmental Health</w:t>
      </w:r>
      <w:r w:rsidRPr="00F34B3B">
        <w:rPr>
          <w:rFonts w:ascii="var(--body-font-family,unset)" w:hAnsi="var(--body-font-family,unset)" w:cs="Times New Roman"/>
          <w:lang w:val="en-US"/>
        </w:rPr>
        <w:t>, 21, 92. Available at: </w:t>
      </w:r>
      <w:hyperlink r:id="rId12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https://ehjournal.biomedcentral.com/articles/10.1186/s12940-022-00900-9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Jeschke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P.,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Alteköster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C., Hansson Mild, K., Israel, M.,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Ivanova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M.,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Schiessl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K.,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Shalamanova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T.,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Soyka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F.,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Stam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R.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Wilén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J. (2022) ‘Protection of workers exposed to radiofrequency electromagnetic fields: A perspective on open questions in the context of the new ICNIRP 2020 guidelines’,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Frontiers in Public Health</w:t>
      </w:r>
      <w:r w:rsidRPr="00F34B3B">
        <w:rPr>
          <w:rFonts w:ascii="var(--body-font-family,unset)" w:hAnsi="var(--body-font-family,unset)" w:cs="Times New Roman"/>
          <w:lang w:val="en-US"/>
        </w:rPr>
        <w:t>, 10, 875946. Available at: </w:t>
      </w:r>
      <w:hyperlink r:id="rId13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https://www.frontiersin.org/articles/10.3389/fpubh.2022.875946/full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gramStart"/>
      <w:r w:rsidRPr="00F34B3B">
        <w:rPr>
          <w:rFonts w:ascii="var(--body-font-family,unset)" w:hAnsi="var(--body-font-family,unset)" w:cs="Times New Roman"/>
          <w:lang w:val="en-US"/>
        </w:rPr>
        <w:lastRenderedPageBreak/>
        <w:t>Lin, J.C. (2023) ‘Incongruities in recently revised radiofrequency exposure guidelines and standards’,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Environmental Research</w:t>
      </w:r>
      <w:r w:rsidRPr="00F34B3B">
        <w:rPr>
          <w:rFonts w:ascii="var(--body-font-family,unset)" w:hAnsi="var(--body-font-family,unset)" w:cs="Times New Roman"/>
          <w:lang w:val="en-US"/>
        </w:rPr>
        <w:t>, 222, 115369.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Available at: </w:t>
      </w:r>
      <w:hyperlink r:id="rId14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https://pubmed.ncbi.nlm.nih.gov/36706903/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gramStart"/>
      <w:r w:rsidRPr="00F34B3B">
        <w:rPr>
          <w:rFonts w:ascii="var(--body-font-family,unset)" w:hAnsi="var(--body-font-family,unset)" w:cs="Times New Roman"/>
          <w:lang w:val="en-US"/>
        </w:rPr>
        <w:t>Lin, J.C. (2025) ‘Health and safety practices and policies concerning human exposure to RF/microwave radiation’,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Frontiers in Public Health</w:t>
      </w:r>
      <w:r w:rsidRPr="00F34B3B">
        <w:rPr>
          <w:rFonts w:ascii="var(--body-font-family,unset)" w:hAnsi="var(--body-font-family,unset)" w:cs="Times New Roman"/>
          <w:lang w:val="en-US"/>
        </w:rPr>
        <w:t>, 13, 1619781.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Available at: </w:t>
      </w:r>
      <w:hyperlink r:id="rId15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https://www.frontiersin.org/journals/public-health/articles/10.3389/fpubh.2025.1619781/full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r w:rsidRPr="00F34B3B">
        <w:rPr>
          <w:rFonts w:ascii="var(--body-font-family,unset)" w:hAnsi="var(--body-font-family,unset)" w:cs="Times New Roman"/>
          <w:lang w:val="en-US"/>
        </w:rPr>
        <w:t xml:space="preserve">Marino, A.A.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Carrubba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S. (2009) ‘</w:t>
      </w:r>
      <w:proofErr w:type="gramStart"/>
      <w:r w:rsidRPr="00F34B3B">
        <w:rPr>
          <w:rFonts w:ascii="var(--body-font-family,unset)" w:hAnsi="var(--body-font-family,unset)" w:cs="Times New Roman"/>
          <w:lang w:val="en-US"/>
        </w:rPr>
        <w:t>The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effects of mobile-phone electromagnetic fields on brain electrical activity: A critical analysis of the literature’,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Electromagnetic Biology and Medicine</w:t>
      </w:r>
      <w:r w:rsidRPr="00F34B3B">
        <w:rPr>
          <w:rFonts w:ascii="var(--body-font-family,unset)" w:hAnsi="var(--body-font-family,unset)" w:cs="Times New Roman"/>
          <w:lang w:val="en-US"/>
        </w:rPr>
        <w:t>, 28(3), pp. 250–274. Available at: </w:t>
      </w:r>
      <w:hyperlink r:id="rId16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https://www.tandfonline.com/doi/abs/10.3109/15368370902918912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McCredden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J.E., Weller, S. and Leach, V. (2023) ‘The assumption of safety is being used to justify the rollout of 5G technologies’,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Frontiers in Public Health</w:t>
      </w:r>
      <w:r w:rsidRPr="00F34B3B">
        <w:rPr>
          <w:rFonts w:ascii="var(--body-font-family,unset)" w:hAnsi="var(--body-font-family,unset)" w:cs="Times New Roman"/>
          <w:lang w:val="en-US"/>
        </w:rPr>
        <w:t>, 11, 1058454. Available at: </w:t>
      </w:r>
      <w:hyperlink r:id="rId17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https://www.frontiersin.org/articles/10.3389/fpubh.2023.1058454/full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Nordhagen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E.K.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Flydal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E. (2022) ‘Self-referencing authorships behind the ICNIRP 2020 radiation protection guidelines’,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Reviews on Environmental Health</w:t>
      </w:r>
      <w:r w:rsidRPr="00F34B3B">
        <w:rPr>
          <w:rFonts w:ascii="var(--body-font-family,unset)" w:hAnsi="var(--body-font-family,unset)" w:cs="Times New Roman"/>
          <w:lang w:val="en-US"/>
        </w:rPr>
        <w:t>. Available at: </w:t>
      </w:r>
      <w:hyperlink r:id="rId18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https://www.degruyter.com/document/doi/10.1515/reveh-2022-0037/html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r w:rsidRPr="00F34B3B">
        <w:rPr>
          <w:rFonts w:ascii="var(--body-font-family,unset)" w:hAnsi="var(--body-font-family,unset)" w:cs="Times New Roman"/>
          <w:lang w:val="en-US"/>
        </w:rPr>
        <w:t xml:space="preserve">Nyberg, N.R.,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McCredden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J.E., Weller, S.G.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L. (2022) ‘The European Union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prioritises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 economics over health in the rollout of radiofrequency technologies’,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Reviews on Environmental Health</w:t>
      </w:r>
      <w:r w:rsidRPr="00F34B3B">
        <w:rPr>
          <w:rFonts w:ascii="var(--body-font-family,unset)" w:hAnsi="var(--body-font-family,unset)" w:cs="Times New Roman"/>
          <w:lang w:val="en-US"/>
        </w:rPr>
        <w:t>. Available at: </w:t>
      </w:r>
      <w:hyperlink r:id="rId19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https://pubmed.ncbi.nlm.nih.gov/36129168/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gramStart"/>
      <w:r w:rsidRPr="00F34B3B">
        <w:rPr>
          <w:rFonts w:ascii="var(--body-font-family,unset)" w:hAnsi="var(--body-font-family,unset)" w:cs="Times New Roman"/>
          <w:lang w:val="en-US"/>
        </w:rPr>
        <w:t xml:space="preserve">Nyberg, R.,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McCredden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J.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Hardell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L. (2023) ‘The European Union assessments of radiofrequency radiation health risks—another hard nut to crack’,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Reviews on Environmental Health</w:t>
      </w:r>
      <w:r w:rsidRPr="00F34B3B">
        <w:rPr>
          <w:rFonts w:ascii="var(--body-font-family,unset)" w:hAnsi="var(--body-font-family,unset)" w:cs="Times New Roman"/>
          <w:lang w:val="en-US"/>
        </w:rPr>
        <w:t>.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Available at: </w:t>
      </w:r>
      <w:hyperlink r:id="rId20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https://doi.org/10.1515/reveh-2023-0046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Pascual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G.D. (2013) ‘Not entirely reliable: Private scientific organizations and risk regulation—the case of electromagnetic fields’,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European Journal of Risk Regulation</w:t>
      </w:r>
      <w:r w:rsidRPr="00F34B3B">
        <w:rPr>
          <w:rFonts w:ascii="var(--body-font-family,unset)" w:hAnsi="var(--body-font-family,unset)" w:cs="Times New Roman"/>
          <w:lang w:val="en-US"/>
        </w:rPr>
        <w:t>, 4(1), pp. 29–42. Available at: </w:t>
      </w:r>
      <w:hyperlink r:id="rId21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https://www.uv.es/gadopas/2013.Not.Entirely.Reliable.pdf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r w:rsidRPr="00F34B3B">
        <w:rPr>
          <w:rFonts w:ascii="var(--body-font-family,unset)" w:hAnsi="var(--body-font-family,unset)" w:cs="Times New Roman"/>
          <w:lang w:val="en-US"/>
        </w:rPr>
        <w:t xml:space="preserve">Prasad, M.,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Kathuria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P., Nair, P., Kumar, A. and Prasad, K. (2017) ‘Mobile phone use and risk of brain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tumours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: A systematic review of association between study quality, source of funding, and research outcomes’,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Neurological Sciences</w:t>
      </w:r>
      <w:r w:rsidRPr="00F34B3B">
        <w:rPr>
          <w:rFonts w:ascii="var(--body-font-family,unset)" w:hAnsi="var(--body-font-family,unset)" w:cs="Times New Roman"/>
          <w:lang w:val="en-US"/>
        </w:rPr>
        <w:t>, 38(5), pp. 797–810. Available at: </w:t>
      </w:r>
      <w:hyperlink r:id="rId22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https://www.ncbi.nlm.nih.gov/pubmed/28213724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gramStart"/>
      <w:r w:rsidRPr="00F34B3B">
        <w:rPr>
          <w:rFonts w:ascii="var(--body-font-family,unset)" w:hAnsi="var(--body-font-family,unset)" w:cs="Times New Roman"/>
          <w:lang w:val="en-US"/>
        </w:rPr>
        <w:t>van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Nierop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 xml:space="preserve">, L.E.,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Röösli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M., Egger, M. and Huss, A. (2010) ‘Source of funding in experimental studies of mobile phone use on health: Update of systematic review’, </w:t>
      </w:r>
      <w:proofErr w:type="spellStart"/>
      <w:r w:rsidRPr="00F34B3B">
        <w:rPr>
          <w:rFonts w:ascii="var(--body-font-family,unset)" w:hAnsi="var(--body-font-family,unset)" w:cs="Times New Roman"/>
          <w:i/>
          <w:iCs/>
          <w:lang w:val="en-US"/>
        </w:rPr>
        <w:t>Comptes</w:t>
      </w:r>
      <w:proofErr w:type="spellEnd"/>
      <w:r w:rsidRPr="00F34B3B">
        <w:rPr>
          <w:rFonts w:ascii="var(--body-font-family,unset)" w:hAnsi="var(--body-font-family,unset)" w:cs="Times New Roman"/>
          <w:i/>
          <w:iCs/>
          <w:lang w:val="en-US"/>
        </w:rPr>
        <w:t xml:space="preserve"> </w:t>
      </w:r>
      <w:proofErr w:type="spellStart"/>
      <w:r w:rsidRPr="00F34B3B">
        <w:rPr>
          <w:rFonts w:ascii="var(--body-font-family,unset)" w:hAnsi="var(--body-font-family,unset)" w:cs="Times New Roman"/>
          <w:i/>
          <w:iCs/>
          <w:lang w:val="en-US"/>
        </w:rPr>
        <w:t>Rendus</w:t>
      </w:r>
      <w:proofErr w:type="spellEnd"/>
      <w:r w:rsidRPr="00F34B3B">
        <w:rPr>
          <w:rFonts w:ascii="var(--body-font-family,unset)" w:hAnsi="var(--body-font-family,unset)" w:cs="Times New Roman"/>
          <w:i/>
          <w:iCs/>
          <w:lang w:val="en-US"/>
        </w:rPr>
        <w:t xml:space="preserve"> Physique</w:t>
      </w:r>
      <w:r w:rsidRPr="00F34B3B">
        <w:rPr>
          <w:rFonts w:ascii="var(--body-font-family,unset)" w:hAnsi="var(--body-font-family,unset)" w:cs="Times New Roman"/>
          <w:lang w:val="en-US"/>
        </w:rPr>
        <w:t>, 11(9–10), pp. 622–627. Available at: </w:t>
      </w:r>
      <w:hyperlink r:id="rId23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https://www.sciencedirect.com/science/article/pii/S1631070510001465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Vanheste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T. and Lambert, E. (2020)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The International Commission on Non-Ionizing Radiation Protection: Conflicts of interest, corporate capture and the push for 5G</w:t>
      </w:r>
      <w:r w:rsidRPr="00F34B3B">
        <w:rPr>
          <w:rFonts w:ascii="var(--body-font-family,unset)" w:hAnsi="var(--body-font-family,unset)" w:cs="Times New Roman"/>
          <w:lang w:val="en-US"/>
        </w:rPr>
        <w:t>. Available at: </w:t>
      </w:r>
      <w:hyperlink r:id="rId24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https://klaus-buchner.eu/wp-content/uploads/2020/06/ICNIRP-report-FINAL-JUNE-2020-2.pdf</w:t>
        </w:r>
      </w:hyperlink>
    </w:p>
    <w:p w:rsidR="00F34B3B" w:rsidRPr="00F34B3B" w:rsidRDefault="00F34B3B" w:rsidP="00F34B3B">
      <w:pPr>
        <w:spacing w:before="100" w:beforeAutospacing="1" w:after="100" w:afterAutospacing="1"/>
        <w:rPr>
          <w:rFonts w:ascii="var(--body-font-family,unset)" w:hAnsi="var(--body-font-family,unset)" w:cs="Times New Roman"/>
          <w:lang w:val="en-US"/>
        </w:rPr>
      </w:pPr>
      <w:proofErr w:type="gramStart"/>
      <w:r w:rsidRPr="00F34B3B">
        <w:rPr>
          <w:rFonts w:ascii="var(--body-font-family,unset)" w:hAnsi="var(--body-font-family,unset)" w:cs="Times New Roman"/>
          <w:lang w:val="en-US"/>
        </w:rPr>
        <w:t xml:space="preserve">Weller, S. and </w:t>
      </w:r>
      <w:proofErr w:type="spellStart"/>
      <w:r w:rsidRPr="00F34B3B">
        <w:rPr>
          <w:rFonts w:ascii="var(--body-font-family,unset)" w:hAnsi="var(--body-font-family,unset)" w:cs="Times New Roman"/>
          <w:lang w:val="en-US"/>
        </w:rPr>
        <w:t>McCredden</w:t>
      </w:r>
      <w:proofErr w:type="spellEnd"/>
      <w:r w:rsidRPr="00F34B3B">
        <w:rPr>
          <w:rFonts w:ascii="var(--body-font-family,unset)" w:hAnsi="var(--body-font-family,unset)" w:cs="Times New Roman"/>
          <w:lang w:val="en-US"/>
        </w:rPr>
        <w:t>, J.E. (2024) ‘Understanding the public voices and researchers speaking into the 5G narrative’, </w:t>
      </w:r>
      <w:r w:rsidRPr="00F34B3B">
        <w:rPr>
          <w:rFonts w:ascii="var(--body-font-family,unset)" w:hAnsi="var(--body-font-family,unset)" w:cs="Times New Roman"/>
          <w:i/>
          <w:iCs/>
          <w:lang w:val="en-US"/>
        </w:rPr>
        <w:t>Frontiers in Public Health</w:t>
      </w:r>
      <w:r w:rsidRPr="00F34B3B">
        <w:rPr>
          <w:rFonts w:ascii="var(--body-font-family,unset)" w:hAnsi="var(--body-font-family,unset)" w:cs="Times New Roman"/>
          <w:lang w:val="en-US"/>
        </w:rPr>
        <w:t>, 11, 1339513.</w:t>
      </w:r>
      <w:proofErr w:type="gramEnd"/>
      <w:r w:rsidRPr="00F34B3B">
        <w:rPr>
          <w:rFonts w:ascii="var(--body-font-family,unset)" w:hAnsi="var(--body-font-family,unset)" w:cs="Times New Roman"/>
          <w:lang w:val="en-US"/>
        </w:rPr>
        <w:t xml:space="preserve"> Available at: </w:t>
      </w:r>
      <w:hyperlink r:id="rId25" w:history="1">
        <w:r w:rsidRPr="00F34B3B">
          <w:rPr>
            <w:rFonts w:ascii="var(--body-font-family,unset)" w:hAnsi="var(--body-font-family,unset)" w:cs="Times New Roman"/>
            <w:color w:val="0000FF"/>
            <w:u w:val="single"/>
            <w:lang w:val="en-US"/>
          </w:rPr>
          <w:t>https://www.frontiersin.org/journals/public-health/articles/10.3389/fpubh.2023.1339513/full</w:t>
        </w:r>
      </w:hyperlink>
    </w:p>
    <w:p w:rsidR="00F34B3B" w:rsidRPr="00F34B3B" w:rsidRDefault="00F34B3B">
      <w:pPr>
        <w:rPr>
          <w:b/>
          <w:sz w:val="28"/>
          <w:szCs w:val="28"/>
        </w:rPr>
      </w:pPr>
    </w:p>
    <w:sectPr w:rsidR="00F34B3B" w:rsidRPr="00F34B3B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ar(--body-font-family,unset)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628"/>
    <w:multiLevelType w:val="multilevel"/>
    <w:tmpl w:val="702E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974EE"/>
    <w:multiLevelType w:val="multilevel"/>
    <w:tmpl w:val="640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D17A0E"/>
    <w:multiLevelType w:val="multilevel"/>
    <w:tmpl w:val="9C88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3B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B7C2C"/>
    <w:rsid w:val="00AD7AA7"/>
    <w:rsid w:val="00AF5316"/>
    <w:rsid w:val="00AF5A12"/>
    <w:rsid w:val="00B14DF5"/>
    <w:rsid w:val="00B6261E"/>
    <w:rsid w:val="00BB42EC"/>
    <w:rsid w:val="00C1187A"/>
    <w:rsid w:val="00C536D7"/>
    <w:rsid w:val="00C757F4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34B3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2C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34B3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4B3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4B3B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4B3B"/>
    <w:rPr>
      <w:rFonts w:ascii="Times New Roman" w:hAnsi="Times New Roman" w:cs="Times New Roman"/>
      <w:b/>
      <w:bCs/>
      <w:sz w:val="27"/>
      <w:szCs w:val="27"/>
    </w:rPr>
  </w:style>
  <w:style w:type="paragraph" w:customStyle="1" w:styleId="wp-block-paragraph">
    <w:name w:val="wp-block-paragraph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34B3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34B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34B3B"/>
    <w:rPr>
      <w:b/>
      <w:bCs/>
    </w:rPr>
  </w:style>
  <w:style w:type="character" w:customStyle="1" w:styleId="mai-accordion-title">
    <w:name w:val="mai-accordion-title"/>
    <w:basedOn w:val="DefaultParagraphFont"/>
    <w:rsid w:val="00F34B3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4B3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4B3B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field-required">
    <w:name w:val="field-required"/>
    <w:basedOn w:val="DefaultParagraphFont"/>
    <w:rsid w:val="00F34B3B"/>
  </w:style>
  <w:style w:type="character" w:customStyle="1" w:styleId="form-sr-only">
    <w:name w:val="form-sr-only"/>
    <w:basedOn w:val="DefaultParagraphFont"/>
    <w:rsid w:val="00F34B3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4B3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4B3B"/>
    <w:rPr>
      <w:rFonts w:ascii="Arial" w:hAnsi="Arial" w:cs="Arial"/>
      <w:vanish/>
      <w:sz w:val="16"/>
      <w:szCs w:val="16"/>
    </w:rPr>
  </w:style>
  <w:style w:type="character" w:customStyle="1" w:styleId="entry-terms">
    <w:name w:val="entry-terms"/>
    <w:basedOn w:val="DefaultParagraphFont"/>
    <w:rsid w:val="00F34B3B"/>
  </w:style>
  <w:style w:type="paragraph" w:customStyle="1" w:styleId="has-text-align-center">
    <w:name w:val="has-text-align-center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has-sm-font-size">
    <w:name w:val="has-sm-font-size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wp-block-social-link-label">
    <w:name w:val="wp-block-social-link-label"/>
    <w:basedOn w:val="DefaultParagraphFont"/>
    <w:rsid w:val="00F34B3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34B3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4B3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4B3B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4B3B"/>
    <w:rPr>
      <w:rFonts w:ascii="Times New Roman" w:hAnsi="Times New Roman" w:cs="Times New Roman"/>
      <w:b/>
      <w:bCs/>
      <w:sz w:val="27"/>
      <w:szCs w:val="27"/>
    </w:rPr>
  </w:style>
  <w:style w:type="paragraph" w:customStyle="1" w:styleId="wp-block-paragraph">
    <w:name w:val="wp-block-paragraph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34B3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34B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34B3B"/>
    <w:rPr>
      <w:b/>
      <w:bCs/>
    </w:rPr>
  </w:style>
  <w:style w:type="character" w:customStyle="1" w:styleId="mai-accordion-title">
    <w:name w:val="mai-accordion-title"/>
    <w:basedOn w:val="DefaultParagraphFont"/>
    <w:rsid w:val="00F34B3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4B3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4B3B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field-required">
    <w:name w:val="field-required"/>
    <w:basedOn w:val="DefaultParagraphFont"/>
    <w:rsid w:val="00F34B3B"/>
  </w:style>
  <w:style w:type="character" w:customStyle="1" w:styleId="form-sr-only">
    <w:name w:val="form-sr-only"/>
    <w:basedOn w:val="DefaultParagraphFont"/>
    <w:rsid w:val="00F34B3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4B3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4B3B"/>
    <w:rPr>
      <w:rFonts w:ascii="Arial" w:hAnsi="Arial" w:cs="Arial"/>
      <w:vanish/>
      <w:sz w:val="16"/>
      <w:szCs w:val="16"/>
    </w:rPr>
  </w:style>
  <w:style w:type="character" w:customStyle="1" w:styleId="entry-terms">
    <w:name w:val="entry-terms"/>
    <w:basedOn w:val="DefaultParagraphFont"/>
    <w:rsid w:val="00F34B3B"/>
  </w:style>
  <w:style w:type="paragraph" w:customStyle="1" w:styleId="has-text-align-center">
    <w:name w:val="has-text-align-center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has-sm-font-size">
    <w:name w:val="has-sm-font-size"/>
    <w:basedOn w:val="Normal"/>
    <w:rsid w:val="00F34B3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wp-block-social-link-label">
    <w:name w:val="wp-block-social-link-label"/>
    <w:basedOn w:val="DefaultParagraphFont"/>
    <w:rsid w:val="00F34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12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20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646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85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84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9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369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2497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0944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49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6845184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92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0317539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03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048930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76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082999">
                                      <w:marLeft w:val="0"/>
                                      <w:marRight w:val="188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9783279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74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62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0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0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14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83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36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79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93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7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92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55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65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9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36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34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967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4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61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579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8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472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6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33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96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04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doi.org/10.1515/reveh-2020-0168" TargetMode="External"/><Relationship Id="rId20" Type="http://schemas.openxmlformats.org/officeDocument/2006/relationships/hyperlink" Target="https://doi.org/10.1515/reveh-2023-0046" TargetMode="External"/><Relationship Id="rId21" Type="http://schemas.openxmlformats.org/officeDocument/2006/relationships/hyperlink" Target="https://www.uv.es/gadopas/2013.Not.Entirely.Reliable.pdf" TargetMode="External"/><Relationship Id="rId22" Type="http://schemas.openxmlformats.org/officeDocument/2006/relationships/hyperlink" Target="https://www.ncbi.nlm.nih.gov/pubmed/28213724" TargetMode="External"/><Relationship Id="rId23" Type="http://schemas.openxmlformats.org/officeDocument/2006/relationships/hyperlink" Target="https://www.sciencedirect.com/science/article/pii/S1631070510001465" TargetMode="External"/><Relationship Id="rId24" Type="http://schemas.openxmlformats.org/officeDocument/2006/relationships/hyperlink" Target="https://klaus-buchner.eu/wp-content/uploads/2020/06/ICNIRP-report-FINAL-JUNE-2020-2.pdf" TargetMode="External"/><Relationship Id="rId25" Type="http://schemas.openxmlformats.org/officeDocument/2006/relationships/hyperlink" Target="https://www.frontiersin.org/journals/public-health/articles/10.3389/fpubh.2023.1339513/full" TargetMode="Externa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s://www.fortunejournals.com/articles/aspects-on-the-international-commission-on-nonionizing-radiation-protection-icnirp-2020-guidelines-on-radiofrequency-radiation.pdf" TargetMode="External"/><Relationship Id="rId11" Type="http://schemas.openxmlformats.org/officeDocument/2006/relationships/hyperlink" Target="https://www.ncbi.nlm.nih.gov/pmc/articles/PMC1797826/" TargetMode="External"/><Relationship Id="rId12" Type="http://schemas.openxmlformats.org/officeDocument/2006/relationships/hyperlink" Target="https://ehjournal.biomedcentral.com/articles/10.1186/s12940-022-00900-9" TargetMode="External"/><Relationship Id="rId13" Type="http://schemas.openxmlformats.org/officeDocument/2006/relationships/hyperlink" Target="https://www.frontiersin.org/articles/10.3389/fpubh.2022.875946/full" TargetMode="External"/><Relationship Id="rId14" Type="http://schemas.openxmlformats.org/officeDocument/2006/relationships/hyperlink" Target="https://pubmed.ncbi.nlm.nih.gov/36706903/" TargetMode="External"/><Relationship Id="rId15" Type="http://schemas.openxmlformats.org/officeDocument/2006/relationships/hyperlink" Target="https://www.frontiersin.org/journals/public-health/articles/10.3389/fpubh.2025.1619781/full" TargetMode="External"/><Relationship Id="rId16" Type="http://schemas.openxmlformats.org/officeDocument/2006/relationships/hyperlink" Target="https://www.tandfonline.com/doi/abs/10.3109/15368370902918912" TargetMode="External"/><Relationship Id="rId17" Type="http://schemas.openxmlformats.org/officeDocument/2006/relationships/hyperlink" Target="https://www.frontiersin.org/articles/10.3389/fpubh.2023.1058454/full" TargetMode="External"/><Relationship Id="rId18" Type="http://schemas.openxmlformats.org/officeDocument/2006/relationships/hyperlink" Target="https://www.degruyter.com/document/doi/10.1515/reveh-2022-0037/html" TargetMode="External"/><Relationship Id="rId19" Type="http://schemas.openxmlformats.org/officeDocument/2006/relationships/hyperlink" Target="https://pubmed.ncbi.nlm.nih.gov/36129168/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ethics.harvard.edu/files/center-for-ethics/files/capturedagency_alster.pdf" TargetMode="External"/><Relationship Id="rId7" Type="http://schemas.openxmlformats.org/officeDocument/2006/relationships/hyperlink" Target="https://doi.org/10.3892/ijo.2017.4046" TargetMode="External"/><Relationship Id="rId8" Type="http://schemas.openxmlformats.org/officeDocument/2006/relationships/hyperlink" Target="https://doi.org/10.3892/ol.2020.118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1111</Words>
  <Characters>6334</Characters>
  <Application>Microsoft Macintosh Word</Application>
  <DocSecurity>0</DocSecurity>
  <Lines>52</Lines>
  <Paragraphs>14</Paragraphs>
  <ScaleCrop>false</ScaleCrop>
  <Company>Mary Immaculate College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2026-10-19T16:08:00Z</dcterms:created>
  <dcterms:modified xsi:type="dcterms:W3CDTF">2026-10-19T16:12:00Z</dcterms:modified>
</cp:coreProperties>
</file>