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F3FD"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Gibson, P. (2009). Of the world but not in it: barriers to community access and education for persons with environmental sensitivities. Health Care Women International, 31 (1), 3-16.</w:t>
      </w:r>
      <w:r w:rsidRPr="00B90E86">
        <w:rPr>
          <w:rFonts w:ascii="Times New Roman" w:hAnsi="Times New Roman" w:cs="Times New Roman"/>
          <w:b/>
          <w:bCs/>
        </w:rPr>
        <w:t xml:space="preserve"> </w:t>
      </w:r>
      <w:hyperlink r:id="rId5" w:tgtFrame="_blank" w:history="1">
        <w:r w:rsidRPr="00B90E86">
          <w:rPr>
            <w:rStyle w:val="Hyperlink"/>
            <w:rFonts w:ascii="Times New Roman" w:hAnsi="Times New Roman" w:cs="Times New Roman"/>
            <w:b/>
            <w:bCs/>
          </w:rPr>
          <w:t>https://doi.org/10.1080/07399330903042823</w:t>
        </w:r>
      </w:hyperlink>
    </w:p>
    <w:p w14:paraId="6162FC23"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Gibson, P., Kovach, S., &amp; Lupfer, A. (2015). Unmet health care needs for persons with environmental sensitivity. Journal of Multidisciplinary Healthcare, 8, 59-66. </w:t>
      </w:r>
      <w:hyperlink r:id="rId6" w:tgtFrame="_blank" w:history="1">
        <w:r w:rsidRPr="00B90E86">
          <w:rPr>
            <w:rStyle w:val="Hyperlink"/>
            <w:rFonts w:ascii="Times New Roman" w:hAnsi="Times New Roman" w:cs="Times New Roman"/>
            <w:b/>
            <w:bCs/>
          </w:rPr>
          <w:t>https://pmc.ncbi.nlm.nih.gov/articles/PMC4315542/</w:t>
        </w:r>
      </w:hyperlink>
      <w:r w:rsidRPr="00B90E86">
        <w:rPr>
          <w:rFonts w:ascii="Times New Roman" w:hAnsi="Times New Roman" w:cs="Times New Roman"/>
          <w:b/>
          <w:bCs/>
        </w:rPr>
        <w:t xml:space="preserve">  </w:t>
      </w:r>
      <w:hyperlink r:id="rId7" w:tgtFrame="_blank" w:history="1">
        <w:r w:rsidRPr="00B90E86">
          <w:rPr>
            <w:rStyle w:val="Hyperlink"/>
            <w:rFonts w:ascii="Times New Roman" w:hAnsi="Times New Roman" w:cs="Times New Roman"/>
            <w:b/>
            <w:bCs/>
          </w:rPr>
          <w:t>https://doi.org/10.2147/jmdh.s61723</w:t>
        </w:r>
      </w:hyperlink>
    </w:p>
    <w:p w14:paraId="2D6FB2A4" w14:textId="77777777" w:rsidR="00BE3D99"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Gibson, P. (2009). Chemical and electromagnetic exposures as disability barriers: Environmental Sensitivity. </w:t>
      </w:r>
      <w:r w:rsidRPr="00B90E86">
        <w:rPr>
          <w:rFonts w:ascii="Times New Roman" w:hAnsi="Times New Roman" w:cs="Times New Roman"/>
          <w:i/>
          <w:iCs/>
        </w:rPr>
        <w:t>Disability and Society</w:t>
      </w:r>
      <w:r w:rsidRPr="00B90E86">
        <w:rPr>
          <w:rFonts w:ascii="Times New Roman" w:hAnsi="Times New Roman" w:cs="Times New Roman"/>
        </w:rPr>
        <w:t xml:space="preserve">, 24 (2), 187-199. </w:t>
      </w:r>
      <w:hyperlink r:id="rId8" w:tgtFrame="_blank" w:history="1">
        <w:r w:rsidRPr="00B90E86">
          <w:rPr>
            <w:rStyle w:val="Hyperlink"/>
            <w:rFonts w:ascii="Times New Roman" w:hAnsi="Times New Roman" w:cs="Times New Roman"/>
            <w:b/>
            <w:bCs/>
          </w:rPr>
          <w:t>https://doi.org/10.1080/09687590802652454</w:t>
        </w:r>
      </w:hyperlink>
    </w:p>
    <w:p w14:paraId="312514F2"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Cities of Philadelphia and Boston (2013). Reply comments of the Cities of Philadelphia and Boston, Federal Communications Commission, ET Docket No. 13-84, ET Docket No. 03-137. </w:t>
      </w:r>
      <w:hyperlink r:id="rId9" w:tgtFrame="_blank" w:history="1">
        <w:r w:rsidRPr="00B90E86">
          <w:rPr>
            <w:rStyle w:val="Hyperlink"/>
            <w:rFonts w:ascii="Times New Roman" w:hAnsi="Times New Roman" w:cs="Times New Roman"/>
            <w:b/>
            <w:bCs/>
          </w:rPr>
          <w:t>https://img1.wsimg.com/blobby/go/560ca86e-e802-4adb-8733-b30528eacc28/downloads/FCC%2C%20Boston%2C%20Phil%2C%20BBK%20reply%20comments%2C%2011-13%20A.pdf?ver=1760471934505</w:t>
        </w:r>
      </w:hyperlink>
    </w:p>
    <w:p w14:paraId="76A159CF"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Federal Register (2017, January 18). Rules and Regulations (Volume 82, No. 11, page 5794-5796).</w:t>
      </w:r>
      <w:r w:rsidRPr="00B90E86">
        <w:rPr>
          <w:rFonts w:ascii="Times New Roman" w:hAnsi="Times New Roman" w:cs="Times New Roman"/>
          <w:b/>
          <w:bCs/>
        </w:rPr>
        <w:t xml:space="preserve"> </w:t>
      </w:r>
      <w:hyperlink r:id="rId10" w:tgtFrame="_blank" w:history="1">
        <w:r w:rsidRPr="00B90E86">
          <w:rPr>
            <w:rStyle w:val="Hyperlink"/>
            <w:rFonts w:ascii="Times New Roman" w:hAnsi="Times New Roman" w:cs="Times New Roman"/>
            <w:b/>
            <w:bCs/>
          </w:rPr>
          <w:t>https://www.federalregister.gov/d/2017-00586</w:t>
        </w:r>
      </w:hyperlink>
    </w:p>
    <w:p w14:paraId="26FF487F"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IEQ Indoor Environmental Quality (2005). A project of the National Institute of Building Sciences.</w:t>
      </w:r>
      <w:r w:rsidRPr="00B90E86">
        <w:rPr>
          <w:rFonts w:ascii="Times New Roman" w:hAnsi="Times New Roman" w:cs="Times New Roman"/>
          <w:b/>
          <w:bCs/>
        </w:rPr>
        <w:t xml:space="preserve"> </w:t>
      </w:r>
      <w:hyperlink r:id="rId11" w:anchor="ieq-indoor-environmental-quality-project" w:tgtFrame="_blank" w:history="1">
        <w:r w:rsidRPr="00B90E86">
          <w:rPr>
            <w:rStyle w:val="Hyperlink"/>
            <w:rFonts w:ascii="Times New Roman" w:hAnsi="Times New Roman" w:cs="Times New Roman"/>
            <w:b/>
            <w:bCs/>
          </w:rPr>
          <w:t>https://www.access-board.gov/research/building/indoor-environmental-quality/#ieq-indoor-environmental-quality-project</w:t>
        </w:r>
      </w:hyperlink>
    </w:p>
    <w:p w14:paraId="2A8CF200" w14:textId="77777777" w:rsidR="00BE3D99" w:rsidRPr="00B90E86" w:rsidRDefault="00BE3D99" w:rsidP="00BE3D99">
      <w:pPr>
        <w:pStyle w:val="ListParagraph"/>
        <w:numPr>
          <w:ilvl w:val="0"/>
          <w:numId w:val="1"/>
        </w:numPr>
        <w:rPr>
          <w:rFonts w:ascii="Times New Roman" w:hAnsi="Times New Roman" w:cs="Times New Roman"/>
        </w:rPr>
      </w:pPr>
      <w:proofErr w:type="spellStart"/>
      <w:r w:rsidRPr="00B90E86">
        <w:rPr>
          <w:rFonts w:ascii="Times New Roman" w:hAnsi="Times New Roman" w:cs="Times New Roman"/>
        </w:rPr>
        <w:t>Belpomme</w:t>
      </w:r>
      <w:proofErr w:type="spellEnd"/>
      <w:r w:rsidRPr="00B90E86">
        <w:rPr>
          <w:rFonts w:ascii="Times New Roman" w:hAnsi="Times New Roman" w:cs="Times New Roman"/>
        </w:rPr>
        <w:t xml:space="preserve">, D., &amp; Irigaray, P. (2020).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rPr>
        <w:t xml:space="preserve"> as a newly identified and characterized neurologic pathological disorder: How to diagnose, treat, and prevent it. </w:t>
      </w:r>
      <w:r w:rsidRPr="00B90E86">
        <w:rPr>
          <w:rFonts w:ascii="Times New Roman" w:hAnsi="Times New Roman" w:cs="Times New Roman"/>
          <w:i/>
          <w:iCs/>
        </w:rPr>
        <w:t>International Journal of Molecular Sciences,</w:t>
      </w:r>
      <w:r w:rsidRPr="00B90E86">
        <w:rPr>
          <w:rFonts w:ascii="Times New Roman" w:hAnsi="Times New Roman" w:cs="Times New Roman"/>
        </w:rPr>
        <w:t xml:space="preserve"> </w:t>
      </w:r>
      <w:r w:rsidRPr="00B90E86">
        <w:rPr>
          <w:rFonts w:ascii="Times New Roman" w:hAnsi="Times New Roman" w:cs="Times New Roman"/>
          <w:i/>
          <w:iCs/>
        </w:rPr>
        <w:t xml:space="preserve">21 </w:t>
      </w:r>
      <w:r w:rsidRPr="00B90E86">
        <w:rPr>
          <w:rFonts w:ascii="Times New Roman" w:hAnsi="Times New Roman" w:cs="Times New Roman"/>
        </w:rPr>
        <w:t xml:space="preserve">(6), 1915; </w:t>
      </w:r>
      <w:hyperlink r:id="rId12" w:tgtFrame="_blank" w:history="1">
        <w:r w:rsidRPr="00B90E86">
          <w:rPr>
            <w:rStyle w:val="Hyperlink"/>
            <w:rFonts w:ascii="Times New Roman" w:hAnsi="Times New Roman" w:cs="Times New Roman"/>
            <w:b/>
            <w:bCs/>
          </w:rPr>
          <w:t>https://doi.org/10.3390/ijms21061915</w:t>
        </w:r>
      </w:hyperlink>
    </w:p>
    <w:p w14:paraId="7C2CB6E0" w14:textId="77777777" w:rsidR="00BE3D99" w:rsidRPr="00B90E86" w:rsidRDefault="00BE3D99" w:rsidP="00BE3D99">
      <w:pPr>
        <w:pStyle w:val="ListParagraph"/>
        <w:numPr>
          <w:ilvl w:val="0"/>
          <w:numId w:val="1"/>
        </w:numPr>
        <w:rPr>
          <w:rFonts w:ascii="Times New Roman" w:hAnsi="Times New Roman" w:cs="Times New Roman"/>
        </w:rPr>
      </w:pPr>
      <w:proofErr w:type="spellStart"/>
      <w:r w:rsidRPr="00B90E86">
        <w:rPr>
          <w:rFonts w:ascii="Times New Roman" w:hAnsi="Times New Roman" w:cs="Times New Roman"/>
        </w:rPr>
        <w:t>Belpomme</w:t>
      </w:r>
      <w:proofErr w:type="spellEnd"/>
      <w:r w:rsidRPr="00B90E86">
        <w:rPr>
          <w:rFonts w:ascii="Times New Roman" w:hAnsi="Times New Roman" w:cs="Times New Roman"/>
        </w:rPr>
        <w:t xml:space="preserve">, D., &amp; Irigaray, P. (2021).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rPr>
        <w:t xml:space="preserve"> as a man-made electromagnetic field pathology. In: Panagopoulos, D. ed. (2021). Electromagnetic fields of wireless communications. </w:t>
      </w:r>
      <w:r w:rsidRPr="00B90E86">
        <w:rPr>
          <w:rFonts w:ascii="Times New Roman" w:hAnsi="Times New Roman" w:cs="Times New Roman"/>
          <w:i/>
          <w:iCs/>
        </w:rPr>
        <w:t>Biological and Health</w:t>
      </w:r>
      <w:r w:rsidRPr="00B90E86">
        <w:rPr>
          <w:rFonts w:ascii="Times New Roman" w:hAnsi="Times New Roman" w:cs="Times New Roman"/>
        </w:rPr>
        <w:t xml:space="preserve">. CRC Press. </w:t>
      </w:r>
      <w:hyperlink r:id="rId13" w:tgtFrame="_blank" w:history="1">
        <w:r w:rsidRPr="00B90E86">
          <w:rPr>
            <w:rStyle w:val="Hyperlink"/>
            <w:rFonts w:ascii="Times New Roman" w:hAnsi="Times New Roman" w:cs="Times New Roman"/>
            <w:b/>
            <w:bCs/>
          </w:rPr>
          <w:t>http://dx.doi.org/10.1201/9781003201052</w:t>
        </w:r>
      </w:hyperlink>
    </w:p>
    <w:p w14:paraId="00B74F70" w14:textId="032CF92C" w:rsidR="00BE3D99" w:rsidRPr="00BE3D99"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Stein, Y. (2015). Environmental Refugees: </w:t>
      </w:r>
      <w:proofErr w:type="spellStart"/>
      <w:r w:rsidRPr="00B90E86">
        <w:rPr>
          <w:rFonts w:ascii="Times New Roman" w:hAnsi="Times New Roman" w:cs="Times New Roman"/>
        </w:rPr>
        <w:t>Electrohypersensitive</w:t>
      </w:r>
      <w:proofErr w:type="spellEnd"/>
      <w:r w:rsidRPr="00B90E86">
        <w:rPr>
          <w:rFonts w:ascii="Times New Roman" w:hAnsi="Times New Roman" w:cs="Times New Roman"/>
        </w:rPr>
        <w:t xml:space="preserve"> individuals (EHS) in the digital world – a disabled population deprived of home, work and basic rights. Presented at </w:t>
      </w:r>
      <w:r w:rsidRPr="00B90E86">
        <w:rPr>
          <w:rFonts w:ascii="Times New Roman" w:hAnsi="Times New Roman" w:cs="Times New Roman"/>
          <w:i/>
          <w:iCs/>
        </w:rPr>
        <w:t>UNESCO Chair in Bioethics 10</w:t>
      </w:r>
      <w:r w:rsidRPr="00B90E86">
        <w:rPr>
          <w:rFonts w:ascii="Times New Roman" w:hAnsi="Times New Roman" w:cs="Times New Roman"/>
          <w:i/>
          <w:iCs/>
          <w:vertAlign w:val="superscript"/>
        </w:rPr>
        <w:t>th</w:t>
      </w:r>
      <w:r w:rsidRPr="00B90E86">
        <w:rPr>
          <w:rFonts w:ascii="Times New Roman" w:hAnsi="Times New Roman" w:cs="Times New Roman"/>
          <w:i/>
          <w:iCs/>
        </w:rPr>
        <w:t xml:space="preserve"> World Conference</w:t>
      </w:r>
      <w:r w:rsidRPr="00B90E86">
        <w:rPr>
          <w:rFonts w:ascii="Times New Roman" w:hAnsi="Times New Roman" w:cs="Times New Roman"/>
        </w:rPr>
        <w:t xml:space="preserve">. </w:t>
      </w:r>
      <w:hyperlink r:id="rId14" w:tgtFrame="_blank" w:history="1">
        <w:r w:rsidRPr="00B90E86">
          <w:rPr>
            <w:rStyle w:val="Hyperlink"/>
            <w:rFonts w:ascii="Times New Roman" w:hAnsi="Times New Roman" w:cs="Times New Roman"/>
            <w:b/>
            <w:bCs/>
          </w:rPr>
          <w:t>http://dx.doi.org/10.13140/2.1.3344.6728</w:t>
        </w:r>
      </w:hyperlink>
    </w:p>
    <w:p w14:paraId="5A709726" w14:textId="244185D0"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Stein Y..&amp; </w:t>
      </w:r>
      <w:proofErr w:type="spellStart"/>
      <w:r w:rsidRPr="00B90E86">
        <w:rPr>
          <w:rFonts w:ascii="Times New Roman" w:hAnsi="Times New Roman" w:cs="Times New Roman"/>
        </w:rPr>
        <w:t>Udasin</w:t>
      </w:r>
      <w:proofErr w:type="spellEnd"/>
      <w:r w:rsidRPr="00B90E86">
        <w:rPr>
          <w:rFonts w:ascii="Times New Roman" w:hAnsi="Times New Roman" w:cs="Times New Roman"/>
        </w:rPr>
        <w:t xml:space="preserve"> I.G.(2020). Electromagnetic hypersensitivity (EHS, microwave syndrome) - Review of mechanisms. </w:t>
      </w:r>
      <w:r w:rsidRPr="00B90E86">
        <w:rPr>
          <w:rFonts w:ascii="Times New Roman" w:hAnsi="Times New Roman" w:cs="Times New Roman"/>
          <w:i/>
          <w:iCs/>
        </w:rPr>
        <w:t>Environmental Research</w:t>
      </w:r>
      <w:r w:rsidRPr="00B90E86">
        <w:rPr>
          <w:rFonts w:ascii="Times New Roman" w:hAnsi="Times New Roman" w:cs="Times New Roman"/>
        </w:rPr>
        <w:t xml:space="preserve">, 186, 109445. DOI: </w:t>
      </w:r>
      <w:hyperlink r:id="rId15" w:tgtFrame="_blank" w:history="1">
        <w:r w:rsidRPr="00B90E86">
          <w:rPr>
            <w:rStyle w:val="Hyperlink"/>
            <w:rFonts w:ascii="Times New Roman" w:hAnsi="Times New Roman" w:cs="Times New Roman"/>
            <w:b/>
            <w:bCs/>
          </w:rPr>
          <w:t>10.1016/j.envres.2020.109445</w:t>
        </w:r>
      </w:hyperlink>
      <w:r w:rsidRPr="00B90E86">
        <w:rPr>
          <w:rFonts w:ascii="Times New Roman" w:hAnsi="Times New Roman" w:cs="Times New Roman"/>
          <w:b/>
          <w:bCs/>
        </w:rPr>
        <w:t>.</w:t>
      </w:r>
      <w:r w:rsidRPr="00B90E86">
        <w:rPr>
          <w:rFonts w:ascii="Times New Roman" w:hAnsi="Times New Roman" w:cs="Times New Roman"/>
        </w:rPr>
        <w:t xml:space="preserve"> </w:t>
      </w:r>
      <w:proofErr w:type="spellStart"/>
      <w:r w:rsidRPr="00B90E86">
        <w:rPr>
          <w:rFonts w:ascii="Times New Roman" w:hAnsi="Times New Roman" w:cs="Times New Roman"/>
        </w:rPr>
        <w:t>Epub</w:t>
      </w:r>
      <w:proofErr w:type="spellEnd"/>
      <w:r w:rsidRPr="00B90E86">
        <w:rPr>
          <w:rFonts w:ascii="Times New Roman" w:hAnsi="Times New Roman" w:cs="Times New Roman"/>
        </w:rPr>
        <w:t xml:space="preserve"> 2020 Mar 30. PMID: 32289567.</w:t>
      </w:r>
    </w:p>
    <w:p w14:paraId="2C637CAD" w14:textId="77777777" w:rsidR="00BE3D99" w:rsidRPr="00B90E86" w:rsidRDefault="00BE3D99" w:rsidP="00BE3D99">
      <w:pPr>
        <w:pStyle w:val="ListParagraph"/>
        <w:numPr>
          <w:ilvl w:val="0"/>
          <w:numId w:val="1"/>
        </w:numPr>
        <w:rPr>
          <w:rFonts w:ascii="Times New Roman" w:hAnsi="Times New Roman" w:cs="Times New Roman"/>
        </w:rPr>
      </w:pPr>
      <w:proofErr w:type="spellStart"/>
      <w:r w:rsidRPr="00B90E86">
        <w:rPr>
          <w:rFonts w:ascii="Times New Roman" w:hAnsi="Times New Roman" w:cs="Times New Roman"/>
        </w:rPr>
        <w:t>Belpomme</w:t>
      </w:r>
      <w:proofErr w:type="spellEnd"/>
      <w:r w:rsidRPr="00B90E86">
        <w:rPr>
          <w:rFonts w:ascii="Times New Roman" w:hAnsi="Times New Roman" w:cs="Times New Roman"/>
        </w:rPr>
        <w:t xml:space="preserve">, D., Carlo, G., Irigaray, P., Carpenter, D., Hardell, L., Kundi, M., Belyaev, I., Havas, M., Adlkofer, F., Heuser, G., Miller, A., Caccamo, D., DeLuca, C., von Klitzing, L., Pall, M., Bandara, P., Stein, Y., Sage, C., Solffritti, M., Davis, D., Moskowitz, J., Mortazavi, S., Herbert, M., </w:t>
      </w:r>
      <w:proofErr w:type="spellStart"/>
      <w:r w:rsidRPr="00B90E86">
        <w:rPr>
          <w:rFonts w:ascii="Times New Roman" w:hAnsi="Times New Roman" w:cs="Times New Roman"/>
        </w:rPr>
        <w:t>Moshammer</w:t>
      </w:r>
      <w:proofErr w:type="spellEnd"/>
      <w:r w:rsidRPr="00B90E86">
        <w:rPr>
          <w:rFonts w:ascii="Times New Roman" w:hAnsi="Times New Roman" w:cs="Times New Roman"/>
        </w:rPr>
        <w:t xml:space="preserve">, H., Ledoigt, G., Turner, R., Tweedale, A., Munoz-Calero, P., Usasin, I., Koppel, T., Burgio, E., &amp; Vander Vorst, A.. (2021). The </w:t>
      </w:r>
      <w:r w:rsidRPr="00B90E86">
        <w:rPr>
          <w:rFonts w:ascii="Times New Roman" w:hAnsi="Times New Roman" w:cs="Times New Roman"/>
        </w:rPr>
        <w:lastRenderedPageBreak/>
        <w:t xml:space="preserve">critical importance of molecular biomarkers and imaging in the study of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rPr>
        <w:t xml:space="preserve">. A scientific consensus international report. </w:t>
      </w:r>
      <w:r w:rsidRPr="00B90E86">
        <w:rPr>
          <w:rFonts w:ascii="Times New Roman" w:hAnsi="Times New Roman" w:cs="Times New Roman"/>
          <w:i/>
          <w:iCs/>
        </w:rPr>
        <w:t>International Journal of Molecular Science</w:t>
      </w:r>
      <w:r w:rsidRPr="00B90E86">
        <w:rPr>
          <w:rFonts w:ascii="Times New Roman" w:hAnsi="Times New Roman" w:cs="Times New Roman"/>
        </w:rPr>
        <w:t xml:space="preserve">, 22, (14):7321. </w:t>
      </w:r>
      <w:hyperlink r:id="rId16" w:tgtFrame="_blank" w:history="1">
        <w:r w:rsidRPr="00B90E86">
          <w:rPr>
            <w:rStyle w:val="Hyperlink"/>
            <w:rFonts w:ascii="Times New Roman" w:hAnsi="Times New Roman" w:cs="Times New Roman"/>
            <w:b/>
            <w:bCs/>
          </w:rPr>
          <w:t>https://doi.org/10.3390/ijms22147321</w:t>
        </w:r>
      </w:hyperlink>
    </w:p>
    <w:p w14:paraId="7FB2B396" w14:textId="77777777" w:rsidR="00BE3D99" w:rsidRPr="00B90E86" w:rsidRDefault="00BE3D99" w:rsidP="00BE3D99">
      <w:pPr>
        <w:pStyle w:val="ListParagraph"/>
        <w:numPr>
          <w:ilvl w:val="0"/>
          <w:numId w:val="1"/>
        </w:numPr>
        <w:rPr>
          <w:rFonts w:ascii="Times New Roman" w:hAnsi="Times New Roman" w:cs="Times New Roman"/>
        </w:rPr>
      </w:pPr>
      <w:proofErr w:type="spellStart"/>
      <w:r w:rsidRPr="00B90E86">
        <w:rPr>
          <w:rFonts w:ascii="Times New Roman" w:hAnsi="Times New Roman" w:cs="Times New Roman"/>
        </w:rPr>
        <w:t>Belpomme</w:t>
      </w:r>
      <w:proofErr w:type="spellEnd"/>
      <w:r w:rsidRPr="00B90E86">
        <w:rPr>
          <w:rFonts w:ascii="Times New Roman" w:hAnsi="Times New Roman" w:cs="Times New Roman"/>
        </w:rPr>
        <w:t xml:space="preserve">, D., </w:t>
      </w:r>
      <w:proofErr w:type="spellStart"/>
      <w:r w:rsidRPr="00B90E86">
        <w:rPr>
          <w:rFonts w:ascii="Times New Roman" w:hAnsi="Times New Roman" w:cs="Times New Roman"/>
        </w:rPr>
        <w:t>Campagnac</w:t>
      </w:r>
      <w:proofErr w:type="spellEnd"/>
      <w:r w:rsidRPr="00B90E86">
        <w:rPr>
          <w:rFonts w:ascii="Times New Roman" w:hAnsi="Times New Roman" w:cs="Times New Roman"/>
        </w:rPr>
        <w:t xml:space="preserve">, C., &amp; Irigaray, P. (2015). Reliable disease biomarkers characterizing and identifying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rPr>
        <w:t xml:space="preserve"> and multiple chemical sensitivity as two </w:t>
      </w:r>
      <w:proofErr w:type="spellStart"/>
      <w:r w:rsidRPr="00B90E86">
        <w:rPr>
          <w:rFonts w:ascii="Times New Roman" w:hAnsi="Times New Roman" w:cs="Times New Roman"/>
        </w:rPr>
        <w:t>etiopathogenic</w:t>
      </w:r>
      <w:proofErr w:type="spellEnd"/>
      <w:r w:rsidRPr="00B90E86">
        <w:rPr>
          <w:rFonts w:ascii="Times New Roman" w:hAnsi="Times New Roman" w:cs="Times New Roman"/>
        </w:rPr>
        <w:t xml:space="preserve"> aspects of a unique pathological disorder. </w:t>
      </w:r>
      <w:r w:rsidRPr="00B90E86">
        <w:rPr>
          <w:rFonts w:ascii="Times New Roman" w:hAnsi="Times New Roman" w:cs="Times New Roman"/>
          <w:i/>
          <w:iCs/>
        </w:rPr>
        <w:t>Reviews on Environmental Health</w:t>
      </w:r>
      <w:r w:rsidRPr="00B90E86">
        <w:rPr>
          <w:rFonts w:ascii="Times New Roman" w:hAnsi="Times New Roman" w:cs="Times New Roman"/>
        </w:rPr>
        <w:t xml:space="preserve">, </w:t>
      </w:r>
      <w:r w:rsidRPr="00B90E86">
        <w:rPr>
          <w:rFonts w:ascii="Times New Roman" w:hAnsi="Times New Roman" w:cs="Times New Roman"/>
          <w:i/>
          <w:iCs/>
        </w:rPr>
        <w:t xml:space="preserve">30 </w:t>
      </w:r>
      <w:r w:rsidRPr="00B90E86">
        <w:rPr>
          <w:rFonts w:ascii="Times New Roman" w:hAnsi="Times New Roman" w:cs="Times New Roman"/>
        </w:rPr>
        <w:t xml:space="preserve">(4), 251–271. </w:t>
      </w:r>
      <w:hyperlink r:id="rId17" w:tgtFrame="_blank" w:history="1">
        <w:r w:rsidRPr="00B90E86">
          <w:rPr>
            <w:rStyle w:val="Hyperlink"/>
            <w:rFonts w:ascii="Times New Roman" w:hAnsi="Times New Roman" w:cs="Times New Roman"/>
            <w:b/>
            <w:bCs/>
          </w:rPr>
          <w:t>https://doi.org/10.3390/ijms22147321</w:t>
        </w:r>
      </w:hyperlink>
    </w:p>
    <w:p w14:paraId="05A09149" w14:textId="77777777" w:rsidR="00BE3D99" w:rsidRPr="00B90E86" w:rsidRDefault="00BE3D99" w:rsidP="00BE3D99">
      <w:pPr>
        <w:pStyle w:val="ListParagraph"/>
        <w:numPr>
          <w:ilvl w:val="0"/>
          <w:numId w:val="1"/>
        </w:numPr>
        <w:rPr>
          <w:rFonts w:ascii="Times New Roman" w:hAnsi="Times New Roman" w:cs="Times New Roman"/>
        </w:rPr>
      </w:pPr>
      <w:proofErr w:type="spellStart"/>
      <w:r w:rsidRPr="00B90E86">
        <w:rPr>
          <w:rFonts w:ascii="Times New Roman" w:hAnsi="Times New Roman" w:cs="Times New Roman"/>
        </w:rPr>
        <w:t>Belpomme</w:t>
      </w:r>
      <w:proofErr w:type="spellEnd"/>
      <w:r w:rsidRPr="00B90E86">
        <w:rPr>
          <w:rFonts w:ascii="Times New Roman" w:hAnsi="Times New Roman" w:cs="Times New Roman"/>
        </w:rPr>
        <w:t xml:space="preserve">, D. &amp; Irigaray, P. (2022). Why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rPr>
        <w:t xml:space="preserve"> and related symptoms are caused by non-ionizing man-made electromagnetic fields: An overview and medical assessment. </w:t>
      </w:r>
      <w:r w:rsidRPr="00B90E86">
        <w:rPr>
          <w:rFonts w:ascii="Times New Roman" w:hAnsi="Times New Roman" w:cs="Times New Roman"/>
          <w:i/>
          <w:iCs/>
        </w:rPr>
        <w:t>Environmental Research</w:t>
      </w:r>
      <w:r w:rsidRPr="00B90E86">
        <w:rPr>
          <w:rFonts w:ascii="Times New Roman" w:hAnsi="Times New Roman" w:cs="Times New Roman"/>
        </w:rPr>
        <w:t>, 212 (A), 113374, ISSN 0013-9351.</w:t>
      </w:r>
      <w:r w:rsidRPr="00B90E86">
        <w:rPr>
          <w:rFonts w:ascii="Times New Roman" w:hAnsi="Times New Roman" w:cs="Times New Roman"/>
          <w:b/>
          <w:bCs/>
        </w:rPr>
        <w:t xml:space="preserve"> </w:t>
      </w:r>
      <w:hyperlink r:id="rId18" w:tgtFrame="_blank" w:history="1">
        <w:r w:rsidRPr="00B90E86">
          <w:rPr>
            <w:rStyle w:val="Hyperlink"/>
            <w:rFonts w:ascii="Times New Roman" w:hAnsi="Times New Roman" w:cs="Times New Roman"/>
            <w:b/>
            <w:bCs/>
          </w:rPr>
          <w:t>https://doi.org/10.1016/j.envres.2022.113374</w:t>
        </w:r>
      </w:hyperlink>
    </w:p>
    <w:p w14:paraId="7BF24082"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Bevington, M. (2021). Proof of EHS beyond all reasonable doubt. Comment on: Leszczynski, D. The scientific evidence on the individual sensitivity to electromagnetic fields (EHS). </w:t>
      </w:r>
      <w:r w:rsidRPr="00B90E86">
        <w:rPr>
          <w:rFonts w:ascii="Times New Roman" w:hAnsi="Times New Roman" w:cs="Times New Roman"/>
          <w:i/>
          <w:iCs/>
        </w:rPr>
        <w:t>Reviews in Environmental Health</w:t>
      </w:r>
      <w:r w:rsidRPr="00B90E86">
        <w:rPr>
          <w:rFonts w:ascii="Times New Roman" w:hAnsi="Times New Roman" w:cs="Times New Roman"/>
        </w:rPr>
        <w:t xml:space="preserve">; </w:t>
      </w:r>
      <w:r w:rsidRPr="00B90E86">
        <w:rPr>
          <w:rFonts w:ascii="Times New Roman" w:hAnsi="Times New Roman" w:cs="Times New Roman"/>
          <w:i/>
          <w:iCs/>
        </w:rPr>
        <w:t>Reviews in Environmental Health</w:t>
      </w:r>
      <w:r w:rsidRPr="00B90E86">
        <w:rPr>
          <w:rFonts w:ascii="Times New Roman" w:hAnsi="Times New Roman" w:cs="Times New Roman"/>
        </w:rPr>
        <w:t xml:space="preserve">, 2  (37), 299-301. </w:t>
      </w:r>
      <w:hyperlink r:id="rId19" w:tgtFrame="_blank" w:history="1">
        <w:r w:rsidRPr="00B90E86">
          <w:rPr>
            <w:rStyle w:val="Hyperlink"/>
            <w:rFonts w:ascii="Times New Roman" w:hAnsi="Times New Roman" w:cs="Times New Roman"/>
            <w:b/>
            <w:bCs/>
          </w:rPr>
          <w:t>https://doi.org/10.1515/reveh-2021-0101</w:t>
        </w:r>
      </w:hyperlink>
    </w:p>
    <w:p w14:paraId="17A1B4C3"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Schröttner, J., Leitgeb, N. (2008). Sensitivity to electricity--temporal changes in Austria. BMC Public Health 12(8): 310. https:// </w:t>
      </w:r>
      <w:hyperlink r:id="rId20" w:tgtFrame="_blank" w:history="1">
        <w:r w:rsidRPr="00B90E86">
          <w:rPr>
            <w:rStyle w:val="Hyperlink"/>
            <w:rFonts w:ascii="Times New Roman" w:hAnsi="Times New Roman" w:cs="Times New Roman"/>
            <w:b/>
            <w:bCs/>
          </w:rPr>
          <w:t>https://doi.org/10.1186/1471-2458-8-310</w:t>
        </w:r>
      </w:hyperlink>
    </w:p>
    <w:p w14:paraId="31A0684B"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Mohler, E., Frei, P., Braun-</w:t>
      </w:r>
      <w:proofErr w:type="spellStart"/>
      <w:r w:rsidRPr="00B90E86">
        <w:rPr>
          <w:rFonts w:ascii="Times New Roman" w:hAnsi="Times New Roman" w:cs="Times New Roman"/>
        </w:rPr>
        <w:t>Fahrländer</w:t>
      </w:r>
      <w:proofErr w:type="spellEnd"/>
      <w:r w:rsidRPr="00B90E86">
        <w:rPr>
          <w:rFonts w:ascii="Times New Roman" w:hAnsi="Times New Roman" w:cs="Times New Roman"/>
        </w:rPr>
        <w:t xml:space="preserve">, C., Fröhlich, J., et al. (2010).  Effects of everyday radiofrequency electromagnetic-field exposure on sleep quality: a cross-sectional study. Radiation Research. 174(3): 347-356. </w:t>
      </w:r>
      <w:hyperlink r:id="rId21" w:tgtFrame="_blank" w:history="1">
        <w:r w:rsidRPr="00B90E86">
          <w:rPr>
            <w:rStyle w:val="Hyperlink"/>
            <w:rFonts w:ascii="Times New Roman" w:hAnsi="Times New Roman" w:cs="Times New Roman"/>
            <w:b/>
            <w:bCs/>
          </w:rPr>
          <w:t>doi.org/10.1667/rr2153.1</w:t>
        </w:r>
      </w:hyperlink>
    </w:p>
    <w:p w14:paraId="71CDDBB6"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Abdel-Rassoul, G., El-Fateh, O.A., Salem, M.A. et al. (2007). Neurobehavioral effects among inhabitants around mobile phone base stations. Neurotoxicology 28(2): 434-440. </w:t>
      </w:r>
      <w:hyperlink r:id="rId22" w:tgtFrame="_blank" w:history="1">
        <w:r w:rsidRPr="00B90E86">
          <w:rPr>
            <w:rStyle w:val="Hyperlink"/>
            <w:rFonts w:ascii="Times New Roman" w:hAnsi="Times New Roman" w:cs="Times New Roman"/>
            <w:b/>
            <w:bCs/>
          </w:rPr>
          <w:t>https://doi.org/10.1016/j.neuro.2006.07.012</w:t>
        </w:r>
      </w:hyperlink>
    </w:p>
    <w:p w14:paraId="0172C67D"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Irigaray, P., Caccamo, D., &amp; </w:t>
      </w:r>
      <w:proofErr w:type="spellStart"/>
      <w:r w:rsidRPr="00B90E86">
        <w:rPr>
          <w:rFonts w:ascii="Times New Roman" w:hAnsi="Times New Roman" w:cs="Times New Roman"/>
        </w:rPr>
        <w:t>Belpomme</w:t>
      </w:r>
      <w:proofErr w:type="spellEnd"/>
      <w:r w:rsidRPr="00B90E86">
        <w:rPr>
          <w:rFonts w:ascii="Times New Roman" w:hAnsi="Times New Roman" w:cs="Times New Roman"/>
        </w:rPr>
        <w:t xml:space="preserve">, D. (2018). Oxidative stress in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rPr>
        <w:t xml:space="preserve"> self-reporting patients: Results of a prospective in vivo investigation with comprehensive molecular analysis. </w:t>
      </w:r>
      <w:r w:rsidRPr="00B90E86">
        <w:rPr>
          <w:rFonts w:ascii="Times New Roman" w:hAnsi="Times New Roman" w:cs="Times New Roman"/>
          <w:i/>
          <w:iCs/>
        </w:rPr>
        <w:t>International Journal of  Molecular Medicine</w:t>
      </w:r>
      <w:r w:rsidRPr="00B90E86">
        <w:rPr>
          <w:rFonts w:ascii="Times New Roman" w:hAnsi="Times New Roman" w:cs="Times New Roman"/>
        </w:rPr>
        <w:t xml:space="preserve">, 42 (4):1885-1898. </w:t>
      </w:r>
      <w:hyperlink r:id="rId23" w:tgtFrame="_blank" w:history="1">
        <w:r w:rsidRPr="00B90E86">
          <w:rPr>
            <w:rStyle w:val="Hyperlink"/>
            <w:rFonts w:ascii="Times New Roman" w:hAnsi="Times New Roman" w:cs="Times New Roman"/>
            <w:b/>
            <w:bCs/>
          </w:rPr>
          <w:t>https://pubmed.ncbi.nlm.nih.gov/30015864/</w:t>
        </w:r>
      </w:hyperlink>
    </w:p>
    <w:p w14:paraId="2B355625"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De Luca, C., Chung Sheun Thai, J., Raskovic, D., Desanka, R., Cesareo, E., Caccamo, E., Trukhanov, A., &amp; </w:t>
      </w:r>
      <w:proofErr w:type="spellStart"/>
      <w:r w:rsidRPr="00B90E86">
        <w:rPr>
          <w:rFonts w:ascii="Times New Roman" w:hAnsi="Times New Roman" w:cs="Times New Roman"/>
        </w:rPr>
        <w:t>Korkina</w:t>
      </w:r>
      <w:proofErr w:type="spellEnd"/>
      <w:r w:rsidRPr="00B90E86">
        <w:rPr>
          <w:rFonts w:ascii="Times New Roman" w:hAnsi="Times New Roman" w:cs="Times New Roman"/>
        </w:rPr>
        <w:t>, A. (2014). Metabolic and genetic screening of electromagnetic hypersensitive subjects as a feasible tool for diagnostics and intervention.  </w:t>
      </w:r>
      <w:r w:rsidRPr="00B90E86">
        <w:rPr>
          <w:rFonts w:ascii="Times New Roman" w:hAnsi="Times New Roman" w:cs="Times New Roman"/>
          <w:i/>
          <w:iCs/>
        </w:rPr>
        <w:t>Mediators of Inflammation</w:t>
      </w:r>
      <w:r w:rsidRPr="00B90E86">
        <w:rPr>
          <w:rFonts w:ascii="Times New Roman" w:hAnsi="Times New Roman" w:cs="Times New Roman"/>
        </w:rPr>
        <w:t xml:space="preserve">  924184.</w:t>
      </w:r>
      <w:hyperlink r:id="rId24" w:tgtFrame="_blank" w:history="1">
        <w:r w:rsidRPr="00B90E86">
          <w:rPr>
            <w:rStyle w:val="Hyperlink"/>
            <w:rFonts w:ascii="Times New Roman" w:hAnsi="Times New Roman" w:cs="Times New Roman"/>
            <w:b/>
            <w:bCs/>
          </w:rPr>
          <w:t xml:space="preserve"> </w:t>
        </w:r>
      </w:hyperlink>
      <w:hyperlink r:id="rId25" w:tgtFrame="_blank" w:history="1">
        <w:r w:rsidRPr="00B90E86">
          <w:rPr>
            <w:rStyle w:val="Hyperlink"/>
            <w:rFonts w:ascii="Times New Roman" w:hAnsi="Times New Roman" w:cs="Times New Roman"/>
            <w:b/>
            <w:bCs/>
          </w:rPr>
          <w:t>https://doi.org/10.1155/2014/924184</w:t>
        </w:r>
      </w:hyperlink>
    </w:p>
    <w:p w14:paraId="38368DC7"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Heuser, G., &amp; Heuser, S. (2017). Functional brain MRI in patients complaining of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rPr>
        <w:t xml:space="preserve"> after long term exposure to electromagnetic fields. </w:t>
      </w:r>
      <w:r w:rsidRPr="00B90E86">
        <w:rPr>
          <w:rFonts w:ascii="Times New Roman" w:hAnsi="Times New Roman" w:cs="Times New Roman"/>
          <w:i/>
          <w:iCs/>
        </w:rPr>
        <w:t>Reviews on Environmental Health</w:t>
      </w:r>
      <w:r w:rsidRPr="00B90E86">
        <w:rPr>
          <w:rFonts w:ascii="Times New Roman" w:hAnsi="Times New Roman" w:cs="Times New Roman"/>
        </w:rPr>
        <w:t xml:space="preserve">, </w:t>
      </w:r>
      <w:r w:rsidRPr="00B90E86">
        <w:rPr>
          <w:rFonts w:ascii="Times New Roman" w:hAnsi="Times New Roman" w:cs="Times New Roman"/>
          <w:i/>
          <w:iCs/>
        </w:rPr>
        <w:t xml:space="preserve">32, </w:t>
      </w:r>
      <w:r w:rsidRPr="00B90E86">
        <w:rPr>
          <w:rFonts w:ascii="Times New Roman" w:hAnsi="Times New Roman" w:cs="Times New Roman"/>
        </w:rPr>
        <w:t xml:space="preserve">(3), 291-299. </w:t>
      </w:r>
      <w:hyperlink r:id="rId26" w:tgtFrame="_blank" w:history="1">
        <w:r w:rsidRPr="00B90E86">
          <w:rPr>
            <w:rStyle w:val="Hyperlink"/>
            <w:rFonts w:ascii="Times New Roman" w:hAnsi="Times New Roman" w:cs="Times New Roman"/>
            <w:b/>
            <w:bCs/>
          </w:rPr>
          <w:t>https://doi.org/10.1515/reveh-2017-0014</w:t>
        </w:r>
      </w:hyperlink>
    </w:p>
    <w:p w14:paraId="1FE9E373"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Eberle, S. (2014). What’s the diagnosis, doctor?  </w:t>
      </w:r>
      <w:r w:rsidRPr="00B90E86">
        <w:rPr>
          <w:rFonts w:ascii="Times New Roman" w:hAnsi="Times New Roman" w:cs="Times New Roman"/>
          <w:i/>
          <w:iCs/>
        </w:rPr>
        <w:t>Sonoma Medicine</w:t>
      </w:r>
      <w:r w:rsidRPr="00B90E86">
        <w:rPr>
          <w:rFonts w:ascii="Times New Roman" w:hAnsi="Times New Roman" w:cs="Times New Roman"/>
        </w:rPr>
        <w:t xml:space="preserve">, Fall 2014, 27–32. </w:t>
      </w:r>
      <w:hyperlink r:id="rId27" w:tgtFrame="_blank" w:history="1">
        <w:r w:rsidRPr="00B90E86">
          <w:rPr>
            <w:rStyle w:val="Hyperlink"/>
            <w:rFonts w:ascii="Times New Roman" w:hAnsi="Times New Roman" w:cs="Times New Roman"/>
            <w:b/>
            <w:bCs/>
          </w:rPr>
          <w:t>https://www.sccma.org/Portals/19/Whats%20the%20Diagnosis%20Doctor.pdf</w:t>
        </w:r>
      </w:hyperlink>
    </w:p>
    <w:p w14:paraId="6AC76DF8" w14:textId="77777777" w:rsidR="00BE3D99" w:rsidRPr="00B90E86" w:rsidRDefault="00BE3D99" w:rsidP="00BE3D99">
      <w:pPr>
        <w:pStyle w:val="ListParagraph"/>
        <w:numPr>
          <w:ilvl w:val="0"/>
          <w:numId w:val="1"/>
        </w:numPr>
        <w:rPr>
          <w:rFonts w:ascii="Times New Roman" w:hAnsi="Times New Roman" w:cs="Times New Roman"/>
        </w:rPr>
      </w:pPr>
      <w:proofErr w:type="spellStart"/>
      <w:r w:rsidRPr="00B90E86">
        <w:rPr>
          <w:rFonts w:ascii="Times New Roman" w:hAnsi="Times New Roman" w:cs="Times New Roman"/>
        </w:rPr>
        <w:t>Hedendahl</w:t>
      </w:r>
      <w:proofErr w:type="spellEnd"/>
      <w:r w:rsidRPr="00B90E86">
        <w:rPr>
          <w:rFonts w:ascii="Times New Roman" w:hAnsi="Times New Roman" w:cs="Times New Roman"/>
        </w:rPr>
        <w:t xml:space="preserve"> L., Carlberg M., &amp; Hardell, L. (2015). Electromagnetic hypersensitivity--an increasing challenge to the medical profession. Reviews on Environmental Health, 30 (4), 209-15</w:t>
      </w:r>
      <w:r w:rsidRPr="00B90E86">
        <w:rPr>
          <w:rFonts w:ascii="Times New Roman" w:hAnsi="Times New Roman" w:cs="Times New Roman"/>
          <w:b/>
          <w:bCs/>
        </w:rPr>
        <w:t xml:space="preserve">. </w:t>
      </w:r>
      <w:hyperlink r:id="rId28" w:tgtFrame="_blank" w:history="1">
        <w:r w:rsidRPr="00B90E86">
          <w:rPr>
            <w:rStyle w:val="Hyperlink"/>
            <w:rFonts w:ascii="Times New Roman" w:hAnsi="Times New Roman" w:cs="Times New Roman"/>
            <w:b/>
            <w:bCs/>
          </w:rPr>
          <w:t>https://doi.org/10.1515/reveh-2015-0012</w:t>
        </w:r>
      </w:hyperlink>
    </w:p>
    <w:p w14:paraId="7FD2AFF6"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lastRenderedPageBreak/>
        <w:t xml:space="preserve">Nagy, L., Patrick, L. &amp; </w:t>
      </w:r>
      <w:proofErr w:type="spellStart"/>
      <w:r w:rsidRPr="00B90E86">
        <w:rPr>
          <w:rFonts w:ascii="Times New Roman" w:hAnsi="Times New Roman" w:cs="Times New Roman"/>
        </w:rPr>
        <w:t>Chaloult</w:t>
      </w:r>
      <w:proofErr w:type="spellEnd"/>
      <w:r w:rsidRPr="00B90E86">
        <w:rPr>
          <w:rFonts w:ascii="Times New Roman" w:hAnsi="Times New Roman" w:cs="Times New Roman"/>
        </w:rPr>
        <w:t xml:space="preserve">, P. (2019, September 6-8). </w:t>
      </w:r>
      <w:r w:rsidRPr="00B90E86">
        <w:rPr>
          <w:rFonts w:ascii="Times New Roman" w:hAnsi="Times New Roman" w:cs="Times New Roman"/>
          <w:i/>
          <w:iCs/>
        </w:rPr>
        <w:t>Electromagnetic Fields Conference 2019, Diagnosis and Treatment: Effects of Electromagnetic Fields Exposure. The Impact of today’s wireless technology</w:t>
      </w:r>
      <w:r w:rsidRPr="00B90E86">
        <w:rPr>
          <w:rFonts w:ascii="Times New Roman" w:hAnsi="Times New Roman" w:cs="Times New Roman"/>
        </w:rPr>
        <w:t>.,1440 Multiversity, 800 Bethany Drive, Scotts Valley, CA 95066.</w:t>
      </w:r>
      <w:r w:rsidRPr="00B90E86">
        <w:rPr>
          <w:rFonts w:ascii="Times New Roman" w:hAnsi="Times New Roman" w:cs="Times New Roman"/>
          <w:b/>
          <w:bCs/>
        </w:rPr>
        <w:t xml:space="preserve"> </w:t>
      </w:r>
      <w:hyperlink r:id="rId29" w:tgtFrame="_blank" w:history="1">
        <w:r w:rsidRPr="00B90E86">
          <w:rPr>
            <w:rStyle w:val="Hyperlink"/>
            <w:rFonts w:ascii="Times New Roman" w:hAnsi="Times New Roman" w:cs="Times New Roman"/>
            <w:b/>
            <w:bCs/>
          </w:rPr>
          <w:t>https://emfconference.com</w:t>
        </w:r>
      </w:hyperlink>
    </w:p>
    <w:p w14:paraId="50B56DB9"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Baldwin, H., Davis, D., Goldberg, S., Havas, M., Mattson, K., Mallery-Blythe, E., &amp; Russell, C. (2020, October 23-24 and 2021, January 28 -31). </w:t>
      </w:r>
      <w:r w:rsidRPr="00B90E86">
        <w:rPr>
          <w:rFonts w:ascii="Times New Roman" w:hAnsi="Times New Roman" w:cs="Times New Roman"/>
          <w:i/>
          <w:iCs/>
        </w:rPr>
        <w:t>Prevention, Diagnosis and Treatment of EMF Associated Illness and Pre-Conference Course: Electrosmog and Electrotherapeutics 101</w:t>
      </w:r>
      <w:r w:rsidRPr="00B90E86">
        <w:rPr>
          <w:rFonts w:ascii="Times New Roman" w:hAnsi="Times New Roman" w:cs="Times New Roman"/>
        </w:rPr>
        <w:t xml:space="preserve">. Virtual Conference. </w:t>
      </w:r>
      <w:hyperlink r:id="rId30" w:tgtFrame="_blank" w:history="1">
        <w:r w:rsidRPr="00B90E86">
          <w:rPr>
            <w:rStyle w:val="Hyperlink"/>
            <w:rFonts w:ascii="Times New Roman" w:hAnsi="Times New Roman" w:cs="Times New Roman"/>
            <w:b/>
            <w:bCs/>
          </w:rPr>
          <w:t>https://emfconference2021.com/</w:t>
        </w:r>
      </w:hyperlink>
    </w:p>
    <w:p w14:paraId="5B3F27B3"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Physicians for Safe Technology (2025).</w:t>
      </w:r>
      <w:r w:rsidRPr="00B90E86">
        <w:rPr>
          <w:rFonts w:ascii="Times New Roman" w:hAnsi="Times New Roman" w:cs="Times New Roman"/>
          <w:b/>
          <w:bCs/>
        </w:rPr>
        <w:t xml:space="preserve"> </w:t>
      </w:r>
      <w:hyperlink r:id="rId31" w:tgtFrame="_blank" w:history="1">
        <w:r w:rsidRPr="00B90E86">
          <w:rPr>
            <w:rStyle w:val="Hyperlink"/>
            <w:rFonts w:ascii="Times New Roman" w:hAnsi="Times New Roman" w:cs="Times New Roman"/>
            <w:b/>
            <w:bCs/>
          </w:rPr>
          <w:t>https://www.mdsafetech.com</w:t>
        </w:r>
      </w:hyperlink>
    </w:p>
    <w:p w14:paraId="20E2E189"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Belyaev, I., Dean, A., Eger, H., Hubmann, G., </w:t>
      </w:r>
      <w:proofErr w:type="spellStart"/>
      <w:r w:rsidRPr="00B90E86">
        <w:rPr>
          <w:rFonts w:ascii="Times New Roman" w:hAnsi="Times New Roman" w:cs="Times New Roman"/>
        </w:rPr>
        <w:t>Jandrisovits</w:t>
      </w:r>
      <w:proofErr w:type="spellEnd"/>
      <w:r w:rsidRPr="00B90E86">
        <w:rPr>
          <w:rFonts w:ascii="Times New Roman" w:hAnsi="Times New Roman" w:cs="Times New Roman"/>
        </w:rPr>
        <w:t xml:space="preserve">, R., Kern, M., Thill, R. (2016). EUROPAEM EMF Guideline 2016 for the prevention, diagnosis and treatment of EMF-related health problems and illnesses. </w:t>
      </w:r>
      <w:r w:rsidRPr="00B90E86">
        <w:rPr>
          <w:rFonts w:ascii="Times New Roman" w:hAnsi="Times New Roman" w:cs="Times New Roman"/>
          <w:i/>
          <w:iCs/>
        </w:rPr>
        <w:t>Reviews on Environmental Health</w:t>
      </w:r>
      <w:r w:rsidRPr="00B90E86">
        <w:rPr>
          <w:rFonts w:ascii="Times New Roman" w:hAnsi="Times New Roman" w:cs="Times New Roman"/>
        </w:rPr>
        <w:t>, 31 (3), 363–397</w:t>
      </w:r>
      <w:r w:rsidRPr="00B90E86">
        <w:rPr>
          <w:rFonts w:ascii="Times New Roman" w:hAnsi="Times New Roman" w:cs="Times New Roman"/>
          <w:b/>
          <w:bCs/>
        </w:rPr>
        <w:t xml:space="preserve">. </w:t>
      </w:r>
      <w:hyperlink r:id="rId32" w:tgtFrame="_blank" w:history="1">
        <w:r w:rsidRPr="00B90E86">
          <w:rPr>
            <w:rStyle w:val="Hyperlink"/>
            <w:rFonts w:ascii="Times New Roman" w:hAnsi="Times New Roman" w:cs="Times New Roman"/>
            <w:b/>
            <w:bCs/>
          </w:rPr>
          <w:t>https://doi.org/10.1515/reveh-2016-0011</w:t>
        </w:r>
      </w:hyperlink>
    </w:p>
    <w:p w14:paraId="3AF300A3"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Bray, R. (2020). PRELIMINARY Clinical Practice Guidelines in the Diagnosis and Management of Electromagnetic Field Hypersensitivity. Environmental Health Clinic, Women’s College Hospital, Department of Family and Community Medicine and Dalla Lana School of Public Health, University of Toronto. </w:t>
      </w:r>
      <w:hyperlink r:id="rId33" w:tgtFrame="_blank" w:history="1">
        <w:r w:rsidRPr="00B90E86">
          <w:rPr>
            <w:rStyle w:val="Hyperlink"/>
            <w:rFonts w:ascii="Times New Roman" w:hAnsi="Times New Roman" w:cs="Times New Roman"/>
            <w:b/>
            <w:bCs/>
          </w:rPr>
          <w:t>https://www.womenscollegehospital.ca/wp-content/uploads/2022/06/Preliminary-Clinical-Guidelines-for-EHS.pdf</w:t>
        </w:r>
      </w:hyperlink>
    </w:p>
    <w:p w14:paraId="176C4C14" w14:textId="77777777" w:rsidR="00BE3D99" w:rsidRPr="00B90E86"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Genus, S., &amp; </w:t>
      </w:r>
      <w:proofErr w:type="spellStart"/>
      <w:r w:rsidRPr="00B90E86">
        <w:rPr>
          <w:rFonts w:ascii="Times New Roman" w:hAnsi="Times New Roman" w:cs="Times New Roman"/>
        </w:rPr>
        <w:t>Tymchak</w:t>
      </w:r>
      <w:proofErr w:type="spellEnd"/>
      <w:r w:rsidRPr="00B90E86">
        <w:rPr>
          <w:rFonts w:ascii="Times New Roman" w:hAnsi="Times New Roman" w:cs="Times New Roman"/>
        </w:rPr>
        <w:t xml:space="preserve">, M. (2014). Clinical review: Approach to patients with unexplained multimorbidity with sensitivities. </w:t>
      </w:r>
      <w:r w:rsidRPr="00B90E86">
        <w:rPr>
          <w:rFonts w:ascii="Times New Roman" w:hAnsi="Times New Roman" w:cs="Times New Roman"/>
          <w:i/>
          <w:iCs/>
        </w:rPr>
        <w:t>Canadian Family Physician,</w:t>
      </w:r>
      <w:r w:rsidRPr="00B90E86">
        <w:rPr>
          <w:rFonts w:ascii="Times New Roman" w:hAnsi="Times New Roman" w:cs="Times New Roman"/>
        </w:rPr>
        <w:t xml:space="preserve"> 60 (6), 533–537.</w:t>
      </w:r>
      <w:r w:rsidRPr="00B90E86">
        <w:rPr>
          <w:rFonts w:ascii="Times New Roman" w:hAnsi="Times New Roman" w:cs="Times New Roman"/>
          <w:b/>
          <w:bCs/>
        </w:rPr>
        <w:t xml:space="preserve"> </w:t>
      </w:r>
      <w:hyperlink r:id="rId34" w:tgtFrame="_blank" w:history="1">
        <w:r w:rsidRPr="00B90E86">
          <w:rPr>
            <w:rStyle w:val="Hyperlink"/>
            <w:rFonts w:ascii="Times New Roman" w:hAnsi="Times New Roman" w:cs="Times New Roman"/>
            <w:b/>
            <w:bCs/>
          </w:rPr>
          <w:t>https://pubmed.ncbi.nlm.nih.gov/24925942/</w:t>
        </w:r>
      </w:hyperlink>
    </w:p>
    <w:p w14:paraId="2CC48047" w14:textId="77777777" w:rsidR="00BE3D99" w:rsidRDefault="00BE3D99" w:rsidP="00BE3D99">
      <w:pPr>
        <w:pStyle w:val="ListParagraph"/>
        <w:numPr>
          <w:ilvl w:val="0"/>
          <w:numId w:val="1"/>
        </w:numPr>
        <w:rPr>
          <w:rFonts w:ascii="Times New Roman" w:hAnsi="Times New Roman" w:cs="Times New Roman"/>
        </w:rPr>
      </w:pPr>
      <w:r w:rsidRPr="00B90E86">
        <w:rPr>
          <w:rFonts w:ascii="Times New Roman" w:hAnsi="Times New Roman" w:cs="Times New Roman"/>
        </w:rPr>
        <w:t xml:space="preserve">Physicians for Safe Technology. (2025). Patient Questionnaire </w:t>
      </w:r>
      <w:proofErr w:type="spellStart"/>
      <w:r w:rsidRPr="00B90E86">
        <w:rPr>
          <w:rFonts w:ascii="Times New Roman" w:hAnsi="Times New Roman" w:cs="Times New Roman"/>
        </w:rPr>
        <w:t>Electrohypersensitivity</w:t>
      </w:r>
      <w:proofErr w:type="spellEnd"/>
      <w:r w:rsidRPr="00B90E86">
        <w:rPr>
          <w:rFonts w:ascii="Times New Roman" w:hAnsi="Times New Roman" w:cs="Times New Roman"/>
          <w:b/>
          <w:bCs/>
        </w:rPr>
        <w:t xml:space="preserve">. </w:t>
      </w:r>
      <w:hyperlink r:id="rId35" w:tgtFrame="_blank" w:history="1">
        <w:r w:rsidRPr="00B90E86">
          <w:rPr>
            <w:rStyle w:val="Hyperlink"/>
            <w:rFonts w:ascii="Times New Roman" w:hAnsi="Times New Roman" w:cs="Times New Roman"/>
            <w:b/>
            <w:bCs/>
          </w:rPr>
          <w:t>Patient Questionnaire Electrohypersensitivity</w:t>
        </w:r>
      </w:hyperlink>
      <w:r w:rsidRPr="00B90E86">
        <w:rPr>
          <w:rFonts w:ascii="Times New Roman" w:hAnsi="Times New Roman" w:cs="Times New Roman"/>
          <w:b/>
          <w:bCs/>
        </w:rPr>
        <w:t xml:space="preserve">, </w:t>
      </w:r>
      <w:hyperlink r:id="rId36" w:tgtFrame="_blank" w:history="1">
        <w:r w:rsidRPr="00B90E86">
          <w:rPr>
            <w:rStyle w:val="Hyperlink"/>
            <w:rFonts w:ascii="Times New Roman" w:hAnsi="Times New Roman" w:cs="Times New Roman"/>
            <w:b/>
            <w:bCs/>
          </w:rPr>
          <w:t>www.mdsafetech.org</w:t>
        </w:r>
      </w:hyperlink>
    </w:p>
    <w:p w14:paraId="25D88540" w14:textId="518D1752" w:rsidR="007C5237" w:rsidRPr="00BE3D99" w:rsidRDefault="00BE3D99" w:rsidP="00BE3D99">
      <w:pPr>
        <w:pStyle w:val="ListParagraph"/>
        <w:numPr>
          <w:ilvl w:val="0"/>
          <w:numId w:val="1"/>
        </w:numPr>
        <w:rPr>
          <w:rFonts w:ascii="Times New Roman" w:hAnsi="Times New Roman" w:cs="Times New Roman"/>
        </w:rPr>
      </w:pPr>
      <w:r w:rsidRPr="00BE3D99">
        <w:rPr>
          <w:rFonts w:ascii="Times New Roman" w:hAnsi="Times New Roman" w:cs="Times New Roman"/>
        </w:rPr>
        <w:t xml:space="preserve">Regional Medical Association, Austrian Medical Association (2012). Guideline of the Austrian Medical Association for the diagnosis and treatment of EMF related health problems and illnesses (EMF syndrome). Consensus paper of the </w:t>
      </w:r>
      <w:r w:rsidRPr="00BE3D99">
        <w:rPr>
          <w:rFonts w:ascii="Times New Roman" w:hAnsi="Times New Roman" w:cs="Times New Roman"/>
          <w:i/>
          <w:iCs/>
        </w:rPr>
        <w:t>Austrian Medical Association EMF Working Group ( AG-EMF</w:t>
      </w:r>
      <w:r w:rsidRPr="00BE3D99">
        <w:rPr>
          <w:rFonts w:ascii="Times New Roman" w:hAnsi="Times New Roman" w:cs="Times New Roman"/>
        </w:rPr>
        <w:t>), adopted at the meeting of environmental medicine officers of the Regional Medical Association and the Austrian Medical Association on 3rd March 2012 in Vienna.</w:t>
      </w:r>
      <w:r w:rsidRPr="00BE3D99">
        <w:rPr>
          <w:rFonts w:ascii="Times New Roman" w:hAnsi="Times New Roman" w:cs="Times New Roman"/>
          <w:b/>
          <w:bCs/>
        </w:rPr>
        <w:t xml:space="preserve"> </w:t>
      </w:r>
      <w:hyperlink r:id="rId37" w:tgtFrame="_blank" w:history="1">
        <w:r w:rsidRPr="00BE3D99">
          <w:rPr>
            <w:rStyle w:val="Hyperlink"/>
            <w:rFonts w:ascii="Times New Roman" w:hAnsi="Times New Roman" w:cs="Times New Roman"/>
            <w:b/>
            <w:bCs/>
          </w:rPr>
          <w:t>2012 03 03 OAK-AG EMF Guideline</w:t>
        </w:r>
      </w:hyperlink>
    </w:p>
    <w:sectPr w:rsidR="007C5237" w:rsidRPr="00BE3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11DB5"/>
    <w:multiLevelType w:val="hybridMultilevel"/>
    <w:tmpl w:val="CB04C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8572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D99"/>
    <w:rsid w:val="00274704"/>
    <w:rsid w:val="0060194A"/>
    <w:rsid w:val="00706C04"/>
    <w:rsid w:val="007C5237"/>
    <w:rsid w:val="009C7EAB"/>
    <w:rsid w:val="00B7750E"/>
    <w:rsid w:val="00BE3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6F8C3"/>
  <w15:chartTrackingRefBased/>
  <w15:docId w15:val="{AFC185B1-6747-43D2-9E80-9699113EA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D99"/>
  </w:style>
  <w:style w:type="paragraph" w:styleId="Heading1">
    <w:name w:val="heading 1"/>
    <w:basedOn w:val="Normal"/>
    <w:next w:val="Normal"/>
    <w:link w:val="Heading1Char"/>
    <w:uiPriority w:val="9"/>
    <w:qFormat/>
    <w:rsid w:val="00BE3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D99"/>
    <w:rPr>
      <w:rFonts w:eastAsiaTheme="majorEastAsia" w:cstheme="majorBidi"/>
      <w:color w:val="272727" w:themeColor="text1" w:themeTint="D8"/>
    </w:rPr>
  </w:style>
  <w:style w:type="paragraph" w:styleId="Title">
    <w:name w:val="Title"/>
    <w:basedOn w:val="Normal"/>
    <w:next w:val="Normal"/>
    <w:link w:val="TitleChar"/>
    <w:uiPriority w:val="10"/>
    <w:qFormat/>
    <w:rsid w:val="00BE3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D99"/>
    <w:pPr>
      <w:spacing w:before="160"/>
      <w:jc w:val="center"/>
    </w:pPr>
    <w:rPr>
      <w:i/>
      <w:iCs/>
      <w:color w:val="404040" w:themeColor="text1" w:themeTint="BF"/>
    </w:rPr>
  </w:style>
  <w:style w:type="character" w:customStyle="1" w:styleId="QuoteChar">
    <w:name w:val="Quote Char"/>
    <w:basedOn w:val="DefaultParagraphFont"/>
    <w:link w:val="Quote"/>
    <w:uiPriority w:val="29"/>
    <w:rsid w:val="00BE3D99"/>
    <w:rPr>
      <w:i/>
      <w:iCs/>
      <w:color w:val="404040" w:themeColor="text1" w:themeTint="BF"/>
    </w:rPr>
  </w:style>
  <w:style w:type="paragraph" w:styleId="ListParagraph">
    <w:name w:val="List Paragraph"/>
    <w:basedOn w:val="Normal"/>
    <w:uiPriority w:val="34"/>
    <w:qFormat/>
    <w:rsid w:val="00BE3D99"/>
    <w:pPr>
      <w:ind w:left="720"/>
      <w:contextualSpacing/>
    </w:pPr>
  </w:style>
  <w:style w:type="character" w:styleId="IntenseEmphasis">
    <w:name w:val="Intense Emphasis"/>
    <w:basedOn w:val="DefaultParagraphFont"/>
    <w:uiPriority w:val="21"/>
    <w:qFormat/>
    <w:rsid w:val="00BE3D99"/>
    <w:rPr>
      <w:i/>
      <w:iCs/>
      <w:color w:val="0F4761" w:themeColor="accent1" w:themeShade="BF"/>
    </w:rPr>
  </w:style>
  <w:style w:type="paragraph" w:styleId="IntenseQuote">
    <w:name w:val="Intense Quote"/>
    <w:basedOn w:val="Normal"/>
    <w:next w:val="Normal"/>
    <w:link w:val="IntenseQuoteChar"/>
    <w:uiPriority w:val="30"/>
    <w:qFormat/>
    <w:rsid w:val="00BE3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D99"/>
    <w:rPr>
      <w:i/>
      <w:iCs/>
      <w:color w:val="0F4761" w:themeColor="accent1" w:themeShade="BF"/>
    </w:rPr>
  </w:style>
  <w:style w:type="character" w:styleId="IntenseReference">
    <w:name w:val="Intense Reference"/>
    <w:basedOn w:val="DefaultParagraphFont"/>
    <w:uiPriority w:val="32"/>
    <w:qFormat/>
    <w:rsid w:val="00BE3D99"/>
    <w:rPr>
      <w:b/>
      <w:bCs/>
      <w:smallCaps/>
      <w:color w:val="0F4761" w:themeColor="accent1" w:themeShade="BF"/>
      <w:spacing w:val="5"/>
    </w:rPr>
  </w:style>
  <w:style w:type="character" w:styleId="Hyperlink">
    <w:name w:val="Hyperlink"/>
    <w:basedOn w:val="DefaultParagraphFont"/>
    <w:uiPriority w:val="99"/>
    <w:unhideWhenUsed/>
    <w:rsid w:val="00BE3D9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201/9781003201052" TargetMode="External"/><Relationship Id="rId18" Type="http://schemas.openxmlformats.org/officeDocument/2006/relationships/hyperlink" Target="https://doi.org/10.1016/j.envres.2022.113374" TargetMode="External"/><Relationship Id="rId26" Type="http://schemas.openxmlformats.org/officeDocument/2006/relationships/hyperlink" Target="https://about:blank/" TargetMode="External"/><Relationship Id="rId39" Type="http://schemas.openxmlformats.org/officeDocument/2006/relationships/theme" Target="theme/theme1.xml"/><Relationship Id="rId21" Type="http://schemas.openxmlformats.org/officeDocument/2006/relationships/hyperlink" Target="https://doi.org/10.1667/rr2153.1" TargetMode="External"/><Relationship Id="rId34" Type="http://schemas.openxmlformats.org/officeDocument/2006/relationships/hyperlink" Target="https://pubmed.ncbi.nlm.nih.gov/24925942/" TargetMode="External"/><Relationship Id="rId7" Type="http://schemas.openxmlformats.org/officeDocument/2006/relationships/hyperlink" Target="https://doi.org/10.2147/jmdh.s61723" TargetMode="External"/><Relationship Id="rId12" Type="http://schemas.openxmlformats.org/officeDocument/2006/relationships/hyperlink" Target="https://doi.org/10.3390/ijms21061915" TargetMode="External"/><Relationship Id="rId17" Type="http://schemas.openxmlformats.org/officeDocument/2006/relationships/hyperlink" Target="https://doi.org/10.3390/ijms22147321" TargetMode="External"/><Relationship Id="rId25" Type="http://schemas.openxmlformats.org/officeDocument/2006/relationships/hyperlink" Target="https://doi.org/10.1155/2014/924184" TargetMode="External"/><Relationship Id="rId33" Type="http://schemas.openxmlformats.org/officeDocument/2006/relationships/hyperlink" Target="https://www.womenscollegehospital.ca/wp-content/uploads/2022/06/Preliminary-Clinical-Guidelines-for-EHS.pd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3390/ijms22147321" TargetMode="External"/><Relationship Id="rId20" Type="http://schemas.openxmlformats.org/officeDocument/2006/relationships/hyperlink" Target="https://doi.org/10.1186/1471-2458-8-310" TargetMode="External"/><Relationship Id="rId29" Type="http://schemas.openxmlformats.org/officeDocument/2006/relationships/hyperlink" Target="https://emfconference.com/" TargetMode="External"/><Relationship Id="rId1" Type="http://schemas.openxmlformats.org/officeDocument/2006/relationships/numbering" Target="numbering.xml"/><Relationship Id="rId6" Type="http://schemas.openxmlformats.org/officeDocument/2006/relationships/hyperlink" Target="https://pmc.ncbi.nlm.nih.gov/articles/PMC4315542/" TargetMode="External"/><Relationship Id="rId11" Type="http://schemas.openxmlformats.org/officeDocument/2006/relationships/hyperlink" Target="https://www.access-board.gov/research/building/indoor-environmental-quality/" TargetMode="External"/><Relationship Id="rId24" Type="http://schemas.openxmlformats.org/officeDocument/2006/relationships/hyperlink" Target="https://doi.org/10.1155/2014/924184" TargetMode="External"/><Relationship Id="rId32" Type="http://schemas.openxmlformats.org/officeDocument/2006/relationships/hyperlink" Target="https://doi.org/10.1515/reveh-2016-0011" TargetMode="External"/><Relationship Id="rId37" Type="http://schemas.openxmlformats.org/officeDocument/2006/relationships/hyperlink" Target="https://electromagnetichealth.org/wp-content/uploads/2012/04/EMF-Guideline.pdf" TargetMode="External"/><Relationship Id="rId5" Type="http://schemas.openxmlformats.org/officeDocument/2006/relationships/hyperlink" Target="https://doi.org/10.1080/07399330903042823" TargetMode="External"/><Relationship Id="rId15" Type="http://schemas.openxmlformats.org/officeDocument/2006/relationships/hyperlink" Target="https://doi.org/10.1016/j.envres.2020.109445" TargetMode="External"/><Relationship Id="rId23" Type="http://schemas.openxmlformats.org/officeDocument/2006/relationships/hyperlink" Target="https://pubmed.ncbi.nlm.nih.gov/30015864/" TargetMode="External"/><Relationship Id="rId28" Type="http://schemas.openxmlformats.org/officeDocument/2006/relationships/hyperlink" Target="https://doi.org/10.1515/reveh-2015-0012" TargetMode="External"/><Relationship Id="rId36" Type="http://schemas.openxmlformats.org/officeDocument/2006/relationships/hyperlink" Target="http://www.mdsafetech.org/" TargetMode="External"/><Relationship Id="rId10" Type="http://schemas.openxmlformats.org/officeDocument/2006/relationships/hyperlink" Target="https://www.federalregister.gov/d/2017-00586" TargetMode="External"/><Relationship Id="rId19" Type="http://schemas.openxmlformats.org/officeDocument/2006/relationships/hyperlink" Target="https://doi.org/10.1515/reveh-2021-0101" TargetMode="External"/><Relationship Id="rId31" Type="http://schemas.openxmlformats.org/officeDocument/2006/relationships/hyperlink" Target="https://www.mdsafetech.com/" TargetMode="External"/><Relationship Id="rId4" Type="http://schemas.openxmlformats.org/officeDocument/2006/relationships/webSettings" Target="webSettings.xml"/><Relationship Id="rId9" Type="http://schemas.openxmlformats.org/officeDocument/2006/relationships/hyperlink" Target="https://img1.wsimg.com/blobby/go/560ca86e-e802-4adb-8733-b30528eacc28/downloads/FCC%2C%20Boston%2C%20Phil%2C%20BBK%20reply%20comments%2C%2011-13%20A.pdf?ver=1760471934505" TargetMode="External"/><Relationship Id="rId14" Type="http://schemas.openxmlformats.org/officeDocument/2006/relationships/hyperlink" Target="http://dx.doi.org/10.13140/2.1.3344.6728" TargetMode="External"/><Relationship Id="rId22" Type="http://schemas.openxmlformats.org/officeDocument/2006/relationships/hyperlink" Target="https://doi.org/10.1016/j.neuro.2006.07.012" TargetMode="External"/><Relationship Id="rId27" Type="http://schemas.openxmlformats.org/officeDocument/2006/relationships/hyperlink" Target="https://www.sccma.org/Portals/19/Whats%20the%20Diagnosis%20Doctor.pdf" TargetMode="External"/><Relationship Id="rId30" Type="http://schemas.openxmlformats.org/officeDocument/2006/relationships/hyperlink" Target="https://emfconference2021.com/" TargetMode="External"/><Relationship Id="rId35" Type="http://schemas.openxmlformats.org/officeDocument/2006/relationships/hyperlink" Target="https://mdsafetech.org/wp-content/uploads/2018/02/patient-questionnaire-electrohypersensitivity-print-pdf.pdf" TargetMode="External"/><Relationship Id="rId8" Type="http://schemas.openxmlformats.org/officeDocument/2006/relationships/hyperlink" Target="https://doi.org/10.1080/0968759080265245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1595</Words>
  <Characters>9094</Characters>
  <Application>Microsoft Office Word</Application>
  <DocSecurity>0</DocSecurity>
  <Lines>75</Lines>
  <Paragraphs>21</Paragraphs>
  <ScaleCrop>false</ScaleCrop>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DeSanto Ott</dc:creator>
  <cp:keywords/>
  <dc:description/>
  <cp:lastModifiedBy>Donna DeSanto Ott</cp:lastModifiedBy>
  <cp:revision>2</cp:revision>
  <dcterms:created xsi:type="dcterms:W3CDTF">2026-10-22T01:01:00Z</dcterms:created>
  <dcterms:modified xsi:type="dcterms:W3CDTF">2026-10-22T01:01:00Z</dcterms:modified>
</cp:coreProperties>
</file>