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36ED9" w14:textId="37376A53" w:rsidR="003C5979" w:rsidRDefault="003C5979" w:rsidP="003C5979">
      <w:pPr>
        <w:ind w:left="360"/>
        <w:rPr>
          <w:rFonts w:cs="Angsana New"/>
        </w:rPr>
      </w:pPr>
      <w:r>
        <w:rPr>
          <w:rFonts w:cs="Angsana New"/>
        </w:rPr>
        <w:t xml:space="preserve">I had my wife in a safe place and now we had to leave it because of a smart meter mandate. She has an extensive medical history and medical documentation of her need for low EMR housing, but the Pennsylvania PUC would not accept that. I had to buy a house that was safe for her specifically designed to not grow mold, to be chemical free and  low EMF. It was safe for her but undesirable for others and now that we are forced out of it, we cannot sell it. This is creating serious hardship for us. </w:t>
      </w:r>
    </w:p>
    <w:p w14:paraId="2205E094" w14:textId="5C3B993B" w:rsidR="003C5979" w:rsidRDefault="003C5979" w:rsidP="003C5979">
      <w:pPr>
        <w:ind w:left="360"/>
        <w:rPr>
          <w:rFonts w:cs="Angsana New"/>
        </w:rPr>
      </w:pPr>
      <w:r>
        <w:rPr>
          <w:rFonts w:cs="Angsana New"/>
        </w:rPr>
        <w:t xml:space="preserve">Please work to create a safe guideline and provide ADA accommodations and other support for those who need it. </w:t>
      </w:r>
    </w:p>
    <w:p w14:paraId="0CD1AE66" w14:textId="5E7A706D" w:rsidR="003C5979" w:rsidRDefault="003C5979" w:rsidP="003C5979">
      <w:pPr>
        <w:ind w:left="360"/>
        <w:rPr>
          <w:rFonts w:cs="Angsana New"/>
        </w:rPr>
      </w:pPr>
      <w:r>
        <w:rPr>
          <w:rFonts w:cs="Angsana New"/>
        </w:rPr>
        <w:t xml:space="preserve">Thank you. </w:t>
      </w:r>
    </w:p>
    <w:p w14:paraId="07F3A6A2" w14:textId="2E1AB78C" w:rsidR="003C5979" w:rsidRDefault="003C5979" w:rsidP="003C5979">
      <w:pPr>
        <w:ind w:left="360"/>
        <w:rPr>
          <w:rFonts w:cs="Angsana New"/>
        </w:rPr>
      </w:pPr>
      <w:r>
        <w:rPr>
          <w:rFonts w:cs="Angsana New"/>
        </w:rPr>
        <w:t>References:</w:t>
      </w:r>
    </w:p>
    <w:p w14:paraId="4E8FDC06" w14:textId="64DDFD2C" w:rsidR="003C5979" w:rsidRPr="003C5979" w:rsidRDefault="003C5979" w:rsidP="003C5979">
      <w:pPr>
        <w:pStyle w:val="ListParagraph"/>
        <w:numPr>
          <w:ilvl w:val="0"/>
          <w:numId w:val="1"/>
        </w:numPr>
        <w:rPr>
          <w:rFonts w:cs="Angsana New"/>
        </w:rPr>
      </w:pPr>
      <w:r w:rsidRPr="003C5979">
        <w:rPr>
          <w:rFonts w:cs="Angsana New"/>
        </w:rPr>
        <w:t>Gibson, P. (2009). Of the world but not in it: barriers to community access and education for persons with environmental sensitivities. Health Care Women International, 31 (1), 3-16.</w:t>
      </w:r>
      <w:r w:rsidRPr="003C5979">
        <w:rPr>
          <w:rFonts w:cs="Angsana New"/>
          <w:b/>
          <w:bCs/>
        </w:rPr>
        <w:t xml:space="preserve"> </w:t>
      </w:r>
      <w:hyperlink r:id="rId5" w:tgtFrame="_blank" w:history="1">
        <w:r w:rsidRPr="003C5979">
          <w:rPr>
            <w:rStyle w:val="Hyperlink"/>
            <w:rFonts w:cs="Angsana New"/>
            <w:b/>
            <w:bCs/>
          </w:rPr>
          <w:t>https://doi.org/10.1080/07399330903042823</w:t>
        </w:r>
      </w:hyperlink>
    </w:p>
    <w:p w14:paraId="6162FC23" w14:textId="6CF00229" w:rsidR="00BE3D99" w:rsidRPr="003C5979" w:rsidRDefault="00BE3D99" w:rsidP="00BE3D99">
      <w:pPr>
        <w:pStyle w:val="ListParagraph"/>
        <w:numPr>
          <w:ilvl w:val="0"/>
          <w:numId w:val="1"/>
        </w:numPr>
        <w:rPr>
          <w:rFonts w:cs="Angsana New"/>
        </w:rPr>
      </w:pPr>
      <w:r w:rsidRPr="003C5979">
        <w:rPr>
          <w:rFonts w:cs="Angsana New"/>
        </w:rPr>
        <w:t xml:space="preserve">Gibson, P., Kovach, S., &amp; Lupfer, A. (2015). Unmet health care needs for persons with environmental sensitivity. Journal of Multidisciplinary Healthcare, 8, 59-66. </w:t>
      </w:r>
      <w:hyperlink r:id="rId6" w:tgtFrame="_blank" w:history="1">
        <w:r w:rsidRPr="003C5979">
          <w:rPr>
            <w:rStyle w:val="Hyperlink"/>
            <w:rFonts w:cs="Angsana New"/>
            <w:b/>
            <w:bCs/>
          </w:rPr>
          <w:t>https://pmc.ncbi.nlm.nih.gov/articles/PMC4315542/</w:t>
        </w:r>
      </w:hyperlink>
      <w:r w:rsidRPr="003C5979">
        <w:rPr>
          <w:rFonts w:cs="Angsana New"/>
          <w:b/>
          <w:bCs/>
        </w:rPr>
        <w:t xml:space="preserve">  </w:t>
      </w:r>
      <w:hyperlink r:id="rId7" w:tgtFrame="_blank" w:history="1">
        <w:r w:rsidRPr="003C5979">
          <w:rPr>
            <w:rStyle w:val="Hyperlink"/>
            <w:rFonts w:cs="Angsana New"/>
            <w:b/>
            <w:bCs/>
          </w:rPr>
          <w:t>https://doi.org/10.2147/jmdh.s61723</w:t>
        </w:r>
      </w:hyperlink>
    </w:p>
    <w:p w14:paraId="2D6FB2A4" w14:textId="77777777" w:rsidR="00BE3D99" w:rsidRPr="003C5979" w:rsidRDefault="00BE3D99" w:rsidP="00BE3D99">
      <w:pPr>
        <w:pStyle w:val="ListParagraph"/>
        <w:numPr>
          <w:ilvl w:val="0"/>
          <w:numId w:val="1"/>
        </w:numPr>
        <w:rPr>
          <w:rFonts w:cs="Angsana New"/>
        </w:rPr>
      </w:pPr>
      <w:r w:rsidRPr="003C5979">
        <w:rPr>
          <w:rFonts w:cs="Angsana New"/>
        </w:rPr>
        <w:t xml:space="preserve">Gibson, P. (2009). Chemical and electromagnetic exposures as disability barriers: Environmental Sensitivity. </w:t>
      </w:r>
      <w:r w:rsidRPr="003C5979">
        <w:rPr>
          <w:rFonts w:cs="Angsana New"/>
          <w:i/>
          <w:iCs/>
        </w:rPr>
        <w:t>Disability and Society</w:t>
      </w:r>
      <w:r w:rsidRPr="003C5979">
        <w:rPr>
          <w:rFonts w:cs="Angsana New"/>
        </w:rPr>
        <w:t xml:space="preserve">, 24 (2), 187-199. </w:t>
      </w:r>
      <w:hyperlink r:id="rId8" w:tgtFrame="_blank" w:history="1">
        <w:r w:rsidRPr="003C5979">
          <w:rPr>
            <w:rStyle w:val="Hyperlink"/>
            <w:rFonts w:cs="Angsana New"/>
            <w:b/>
            <w:bCs/>
          </w:rPr>
          <w:t>https://doi.org/10.1080/09687590802652454</w:t>
        </w:r>
      </w:hyperlink>
    </w:p>
    <w:p w14:paraId="312514F2" w14:textId="77777777" w:rsidR="00BE3D99" w:rsidRPr="003C5979" w:rsidRDefault="00BE3D99" w:rsidP="00BE3D99">
      <w:pPr>
        <w:pStyle w:val="ListParagraph"/>
        <w:numPr>
          <w:ilvl w:val="0"/>
          <w:numId w:val="1"/>
        </w:numPr>
        <w:rPr>
          <w:rFonts w:cs="Angsana New"/>
        </w:rPr>
      </w:pPr>
      <w:r w:rsidRPr="003C5979">
        <w:rPr>
          <w:rFonts w:cs="Angsana New"/>
        </w:rPr>
        <w:t xml:space="preserve">Cities of Philadelphia and Boston (2013). Reply comments of the Cities of Philadelphia and Boston, Federal Communications Commission, ET Docket No. 13-84, ET Docket No. 03-137. </w:t>
      </w:r>
      <w:hyperlink r:id="rId9" w:tgtFrame="_blank" w:history="1">
        <w:r w:rsidRPr="003C5979">
          <w:rPr>
            <w:rStyle w:val="Hyperlink"/>
            <w:rFonts w:cs="Angsana New"/>
            <w:b/>
            <w:bCs/>
          </w:rPr>
          <w:t>https://img1.wsimg.com/blobby/go/560ca86e-e802-4adb-8733-b30528eacc28/downloads/FCC%2C%20Boston%2C%20Phil%2C%20BBK%20reply%20comments%2C%2011-13%20A.pdf?ver=1760471934505</w:t>
        </w:r>
      </w:hyperlink>
    </w:p>
    <w:p w14:paraId="76A159CF" w14:textId="77777777" w:rsidR="00BE3D99" w:rsidRPr="003C5979" w:rsidRDefault="00BE3D99" w:rsidP="00BE3D99">
      <w:pPr>
        <w:pStyle w:val="ListParagraph"/>
        <w:numPr>
          <w:ilvl w:val="0"/>
          <w:numId w:val="1"/>
        </w:numPr>
        <w:rPr>
          <w:rFonts w:cs="Angsana New"/>
        </w:rPr>
      </w:pPr>
      <w:r w:rsidRPr="003C5979">
        <w:rPr>
          <w:rFonts w:cs="Angsana New"/>
        </w:rPr>
        <w:t>Federal Register (2017, January 18). Rules and Regulations (Volume 82, No. 11, page 5794-5796).</w:t>
      </w:r>
      <w:r w:rsidRPr="003C5979">
        <w:rPr>
          <w:rFonts w:cs="Angsana New"/>
          <w:b/>
          <w:bCs/>
        </w:rPr>
        <w:t xml:space="preserve"> </w:t>
      </w:r>
      <w:hyperlink r:id="rId10" w:tgtFrame="_blank" w:history="1">
        <w:r w:rsidRPr="003C5979">
          <w:rPr>
            <w:rStyle w:val="Hyperlink"/>
            <w:rFonts w:cs="Angsana New"/>
            <w:b/>
            <w:bCs/>
          </w:rPr>
          <w:t>https://www.federalregister.gov/d/2017-00586</w:t>
        </w:r>
      </w:hyperlink>
    </w:p>
    <w:p w14:paraId="26FF487F" w14:textId="77777777" w:rsidR="00BE3D99" w:rsidRPr="003C5979" w:rsidRDefault="00BE3D99" w:rsidP="00BE3D99">
      <w:pPr>
        <w:pStyle w:val="ListParagraph"/>
        <w:numPr>
          <w:ilvl w:val="0"/>
          <w:numId w:val="1"/>
        </w:numPr>
        <w:rPr>
          <w:rFonts w:cs="Angsana New"/>
        </w:rPr>
      </w:pPr>
      <w:r w:rsidRPr="003C5979">
        <w:rPr>
          <w:rFonts w:cs="Angsana New"/>
        </w:rPr>
        <w:t>IEQ Indoor Environmental Quality (2005). A project of the National Institute of Building Sciences.</w:t>
      </w:r>
      <w:r w:rsidRPr="003C5979">
        <w:rPr>
          <w:rFonts w:cs="Angsana New"/>
          <w:b/>
          <w:bCs/>
        </w:rPr>
        <w:t xml:space="preserve"> </w:t>
      </w:r>
      <w:hyperlink r:id="rId11" w:anchor="ieq-indoor-environmental-quality-project" w:tgtFrame="_blank" w:history="1">
        <w:r w:rsidRPr="003C5979">
          <w:rPr>
            <w:rStyle w:val="Hyperlink"/>
            <w:rFonts w:cs="Angsana New"/>
            <w:b/>
            <w:bCs/>
          </w:rPr>
          <w:t>https://www.access-board.gov/research/building/indoor-environmental-quality/#ieq-indoor-environmental-quality-project</w:t>
        </w:r>
      </w:hyperlink>
    </w:p>
    <w:p w14:paraId="2A8CF200" w14:textId="77777777" w:rsidR="00BE3D99" w:rsidRPr="003C5979" w:rsidRDefault="00BE3D99" w:rsidP="00BE3D99">
      <w:pPr>
        <w:pStyle w:val="ListParagraph"/>
        <w:numPr>
          <w:ilvl w:val="0"/>
          <w:numId w:val="1"/>
        </w:numPr>
        <w:rPr>
          <w:rFonts w:cs="Angsana New"/>
        </w:rPr>
      </w:pPr>
      <w:proofErr w:type="spellStart"/>
      <w:r w:rsidRPr="003C5979">
        <w:rPr>
          <w:rFonts w:cs="Angsana New"/>
        </w:rPr>
        <w:t>Belpomme</w:t>
      </w:r>
      <w:proofErr w:type="spellEnd"/>
      <w:r w:rsidRPr="003C5979">
        <w:rPr>
          <w:rFonts w:cs="Angsana New"/>
        </w:rPr>
        <w:t xml:space="preserve">, D., &amp; Irigaray, P. (2020). </w:t>
      </w:r>
      <w:proofErr w:type="spellStart"/>
      <w:r w:rsidRPr="003C5979">
        <w:rPr>
          <w:rFonts w:cs="Angsana New"/>
        </w:rPr>
        <w:t>Electrohypersensitivity</w:t>
      </w:r>
      <w:proofErr w:type="spellEnd"/>
      <w:r w:rsidRPr="003C5979">
        <w:rPr>
          <w:rFonts w:cs="Angsana New"/>
        </w:rPr>
        <w:t xml:space="preserve"> as a newly identified and characterized neurologic pathological disorder: How to diagnose, treat, and prevent it. </w:t>
      </w:r>
      <w:r w:rsidRPr="003C5979">
        <w:rPr>
          <w:rFonts w:cs="Angsana New"/>
          <w:i/>
          <w:iCs/>
        </w:rPr>
        <w:t>International Journal of Molecular Sciences,</w:t>
      </w:r>
      <w:r w:rsidRPr="003C5979">
        <w:rPr>
          <w:rFonts w:cs="Angsana New"/>
        </w:rPr>
        <w:t xml:space="preserve"> </w:t>
      </w:r>
      <w:r w:rsidRPr="003C5979">
        <w:rPr>
          <w:rFonts w:cs="Angsana New"/>
          <w:i/>
          <w:iCs/>
        </w:rPr>
        <w:t xml:space="preserve">21 </w:t>
      </w:r>
      <w:r w:rsidRPr="003C5979">
        <w:rPr>
          <w:rFonts w:cs="Angsana New"/>
        </w:rPr>
        <w:t xml:space="preserve">(6), 1915; </w:t>
      </w:r>
      <w:hyperlink r:id="rId12" w:tgtFrame="_blank" w:history="1">
        <w:r w:rsidRPr="003C5979">
          <w:rPr>
            <w:rStyle w:val="Hyperlink"/>
            <w:rFonts w:cs="Angsana New"/>
            <w:b/>
            <w:bCs/>
          </w:rPr>
          <w:t>https://doi.org/10.3390/ijms21061915</w:t>
        </w:r>
      </w:hyperlink>
    </w:p>
    <w:p w14:paraId="7C2CB6E0" w14:textId="77777777" w:rsidR="00BE3D99" w:rsidRPr="003C5979" w:rsidRDefault="00BE3D99" w:rsidP="00BE3D99">
      <w:pPr>
        <w:pStyle w:val="ListParagraph"/>
        <w:numPr>
          <w:ilvl w:val="0"/>
          <w:numId w:val="1"/>
        </w:numPr>
        <w:rPr>
          <w:rFonts w:cs="Angsana New"/>
        </w:rPr>
      </w:pPr>
      <w:proofErr w:type="spellStart"/>
      <w:r w:rsidRPr="003C5979">
        <w:rPr>
          <w:rFonts w:cs="Angsana New"/>
        </w:rPr>
        <w:lastRenderedPageBreak/>
        <w:t>Belpomme</w:t>
      </w:r>
      <w:proofErr w:type="spellEnd"/>
      <w:r w:rsidRPr="003C5979">
        <w:rPr>
          <w:rFonts w:cs="Angsana New"/>
        </w:rPr>
        <w:t xml:space="preserve">, D., &amp; Irigaray, P. (2021). </w:t>
      </w:r>
      <w:proofErr w:type="spellStart"/>
      <w:r w:rsidRPr="003C5979">
        <w:rPr>
          <w:rFonts w:cs="Angsana New"/>
        </w:rPr>
        <w:t>Electrohypersensitivity</w:t>
      </w:r>
      <w:proofErr w:type="spellEnd"/>
      <w:r w:rsidRPr="003C5979">
        <w:rPr>
          <w:rFonts w:cs="Angsana New"/>
        </w:rPr>
        <w:t xml:space="preserve"> as a man-made electromagnetic field pathology. In: Panagopoulos, D. ed. (2021). Electromagnetic fields of wireless communications. </w:t>
      </w:r>
      <w:r w:rsidRPr="003C5979">
        <w:rPr>
          <w:rFonts w:cs="Angsana New"/>
          <w:i/>
          <w:iCs/>
        </w:rPr>
        <w:t>Biological and Health</w:t>
      </w:r>
      <w:r w:rsidRPr="003C5979">
        <w:rPr>
          <w:rFonts w:cs="Angsana New"/>
        </w:rPr>
        <w:t xml:space="preserve">. CRC Press. </w:t>
      </w:r>
      <w:hyperlink r:id="rId13" w:tgtFrame="_blank" w:history="1">
        <w:r w:rsidRPr="003C5979">
          <w:rPr>
            <w:rStyle w:val="Hyperlink"/>
            <w:rFonts w:cs="Angsana New"/>
            <w:b/>
            <w:bCs/>
          </w:rPr>
          <w:t>http://dx.doi.org/10.1201/9781003201052</w:t>
        </w:r>
      </w:hyperlink>
    </w:p>
    <w:p w14:paraId="00B74F70" w14:textId="032CF92C" w:rsidR="00BE3D99" w:rsidRPr="003C5979" w:rsidRDefault="00BE3D99" w:rsidP="00BE3D99">
      <w:pPr>
        <w:pStyle w:val="ListParagraph"/>
        <w:numPr>
          <w:ilvl w:val="0"/>
          <w:numId w:val="1"/>
        </w:numPr>
        <w:rPr>
          <w:rFonts w:cs="Angsana New"/>
        </w:rPr>
      </w:pPr>
      <w:r w:rsidRPr="003C5979">
        <w:rPr>
          <w:rFonts w:cs="Angsana New"/>
        </w:rPr>
        <w:t xml:space="preserve">Stein, Y. (2015). Environmental Refugees: </w:t>
      </w:r>
      <w:proofErr w:type="spellStart"/>
      <w:r w:rsidRPr="003C5979">
        <w:rPr>
          <w:rFonts w:cs="Angsana New"/>
        </w:rPr>
        <w:t>Electrohypersensitive</w:t>
      </w:r>
      <w:proofErr w:type="spellEnd"/>
      <w:r w:rsidRPr="003C5979">
        <w:rPr>
          <w:rFonts w:cs="Angsana New"/>
        </w:rPr>
        <w:t xml:space="preserve"> individuals (EHS) in the digital world – a disabled population deprived of home, work and basic rights. Presented at </w:t>
      </w:r>
      <w:r w:rsidRPr="003C5979">
        <w:rPr>
          <w:rFonts w:cs="Angsana New"/>
          <w:i/>
          <w:iCs/>
        </w:rPr>
        <w:t>UNESCO Chair in Bioethics 10</w:t>
      </w:r>
      <w:r w:rsidRPr="003C5979">
        <w:rPr>
          <w:rFonts w:cs="Angsana New"/>
          <w:i/>
          <w:iCs/>
          <w:vertAlign w:val="superscript"/>
        </w:rPr>
        <w:t>th</w:t>
      </w:r>
      <w:r w:rsidRPr="003C5979">
        <w:rPr>
          <w:rFonts w:cs="Angsana New"/>
          <w:i/>
          <w:iCs/>
        </w:rPr>
        <w:t xml:space="preserve"> World Conference</w:t>
      </w:r>
      <w:r w:rsidRPr="003C5979">
        <w:rPr>
          <w:rFonts w:cs="Angsana New"/>
        </w:rPr>
        <w:t xml:space="preserve">. </w:t>
      </w:r>
      <w:hyperlink r:id="rId14" w:tgtFrame="_blank" w:history="1">
        <w:r w:rsidRPr="003C5979">
          <w:rPr>
            <w:rStyle w:val="Hyperlink"/>
            <w:rFonts w:cs="Angsana New"/>
            <w:b/>
            <w:bCs/>
          </w:rPr>
          <w:t>http://dx.doi.org/10.13140/2.1.3344.6728</w:t>
        </w:r>
      </w:hyperlink>
    </w:p>
    <w:p w14:paraId="5A709726" w14:textId="244185D0" w:rsidR="00BE3D99" w:rsidRPr="003C5979" w:rsidRDefault="00BE3D99" w:rsidP="00BE3D99">
      <w:pPr>
        <w:pStyle w:val="ListParagraph"/>
        <w:numPr>
          <w:ilvl w:val="0"/>
          <w:numId w:val="1"/>
        </w:numPr>
        <w:rPr>
          <w:rFonts w:cs="Angsana New"/>
        </w:rPr>
      </w:pPr>
      <w:r w:rsidRPr="003C5979">
        <w:rPr>
          <w:rFonts w:cs="Angsana New"/>
        </w:rPr>
        <w:t xml:space="preserve">Stein Y..&amp; </w:t>
      </w:r>
      <w:proofErr w:type="spellStart"/>
      <w:r w:rsidRPr="003C5979">
        <w:rPr>
          <w:rFonts w:cs="Angsana New"/>
        </w:rPr>
        <w:t>Udasin</w:t>
      </w:r>
      <w:proofErr w:type="spellEnd"/>
      <w:r w:rsidRPr="003C5979">
        <w:rPr>
          <w:rFonts w:cs="Angsana New"/>
        </w:rPr>
        <w:t xml:space="preserve"> I.G.(2020). Electromagnetic hypersensitivity (EHS, microwave syndrome) - Review of mechanisms. </w:t>
      </w:r>
      <w:r w:rsidRPr="003C5979">
        <w:rPr>
          <w:rFonts w:cs="Angsana New"/>
          <w:i/>
          <w:iCs/>
        </w:rPr>
        <w:t>Environmental Research</w:t>
      </w:r>
      <w:r w:rsidRPr="003C5979">
        <w:rPr>
          <w:rFonts w:cs="Angsana New"/>
        </w:rPr>
        <w:t xml:space="preserve">, 186, 109445. DOI: </w:t>
      </w:r>
      <w:hyperlink r:id="rId15" w:tgtFrame="_blank" w:history="1">
        <w:r w:rsidRPr="003C5979">
          <w:rPr>
            <w:rStyle w:val="Hyperlink"/>
            <w:rFonts w:cs="Angsana New"/>
            <w:b/>
            <w:bCs/>
          </w:rPr>
          <w:t>10.1016/j.envres.2020.109445</w:t>
        </w:r>
      </w:hyperlink>
      <w:r w:rsidRPr="003C5979">
        <w:rPr>
          <w:rFonts w:cs="Angsana New"/>
          <w:b/>
          <w:bCs/>
        </w:rPr>
        <w:t>.</w:t>
      </w:r>
      <w:r w:rsidRPr="003C5979">
        <w:rPr>
          <w:rFonts w:cs="Angsana New"/>
        </w:rPr>
        <w:t xml:space="preserve"> </w:t>
      </w:r>
      <w:proofErr w:type="spellStart"/>
      <w:r w:rsidRPr="003C5979">
        <w:rPr>
          <w:rFonts w:cs="Angsana New"/>
        </w:rPr>
        <w:t>Epub</w:t>
      </w:r>
      <w:proofErr w:type="spellEnd"/>
      <w:r w:rsidRPr="003C5979">
        <w:rPr>
          <w:rFonts w:cs="Angsana New"/>
        </w:rPr>
        <w:t xml:space="preserve"> 2020 Mar 30. PMID: 32289567.</w:t>
      </w:r>
    </w:p>
    <w:p w14:paraId="2C637CAD" w14:textId="77777777" w:rsidR="00BE3D99" w:rsidRPr="003C5979" w:rsidRDefault="00BE3D99" w:rsidP="00BE3D99">
      <w:pPr>
        <w:pStyle w:val="ListParagraph"/>
        <w:numPr>
          <w:ilvl w:val="0"/>
          <w:numId w:val="1"/>
        </w:numPr>
        <w:rPr>
          <w:rFonts w:cs="Angsana New"/>
        </w:rPr>
      </w:pPr>
      <w:proofErr w:type="spellStart"/>
      <w:r w:rsidRPr="003C5979">
        <w:rPr>
          <w:rFonts w:cs="Angsana New"/>
        </w:rPr>
        <w:t>Belpomme</w:t>
      </w:r>
      <w:proofErr w:type="spellEnd"/>
      <w:r w:rsidRPr="003C5979">
        <w:rPr>
          <w:rFonts w:cs="Angsana New"/>
        </w:rPr>
        <w:t xml:space="preserve">, D., Carlo, G., Irigaray, P., Carpenter, D., Hardell, L., Kundi, M., Belyaev, I., Havas, M., Adlkofer, F., Heuser, G., Miller, A., Caccamo, D., DeLuca, C., von Klitzing, L., Pall, M., Bandara, P., Stein, Y., Sage, C., Solffritti, M., Davis, D., Moskowitz, J., Mortazavi, S., Herbert, M., </w:t>
      </w:r>
      <w:proofErr w:type="spellStart"/>
      <w:r w:rsidRPr="003C5979">
        <w:rPr>
          <w:rFonts w:cs="Angsana New"/>
        </w:rPr>
        <w:t>Moshammer</w:t>
      </w:r>
      <w:proofErr w:type="spellEnd"/>
      <w:r w:rsidRPr="003C5979">
        <w:rPr>
          <w:rFonts w:cs="Angsana New"/>
        </w:rPr>
        <w:t xml:space="preserve">, H., Ledoigt, G., Turner, R., Tweedale, A., Munoz-Calero, P., Usasin, I., Koppel, T., Burgio, E., &amp; Vander Vorst, A.. (2021). The critical importance of molecular biomarkers and imaging in the study of </w:t>
      </w:r>
      <w:proofErr w:type="spellStart"/>
      <w:r w:rsidRPr="003C5979">
        <w:rPr>
          <w:rFonts w:cs="Angsana New"/>
        </w:rPr>
        <w:t>electrohypersensitivity</w:t>
      </w:r>
      <w:proofErr w:type="spellEnd"/>
      <w:r w:rsidRPr="003C5979">
        <w:rPr>
          <w:rFonts w:cs="Angsana New"/>
        </w:rPr>
        <w:t xml:space="preserve">. A scientific consensus international report. </w:t>
      </w:r>
      <w:r w:rsidRPr="003C5979">
        <w:rPr>
          <w:rFonts w:cs="Angsana New"/>
          <w:i/>
          <w:iCs/>
        </w:rPr>
        <w:t>International Journal of Molecular Science</w:t>
      </w:r>
      <w:r w:rsidRPr="003C5979">
        <w:rPr>
          <w:rFonts w:cs="Angsana New"/>
        </w:rPr>
        <w:t xml:space="preserve">, 22, (14):7321. </w:t>
      </w:r>
      <w:hyperlink r:id="rId16" w:tgtFrame="_blank" w:history="1">
        <w:r w:rsidRPr="003C5979">
          <w:rPr>
            <w:rStyle w:val="Hyperlink"/>
            <w:rFonts w:cs="Angsana New"/>
            <w:b/>
            <w:bCs/>
          </w:rPr>
          <w:t>https://doi.org/10.3390/ijms22147321</w:t>
        </w:r>
      </w:hyperlink>
    </w:p>
    <w:p w14:paraId="7FB2B396" w14:textId="77777777" w:rsidR="00BE3D99" w:rsidRPr="003C5979" w:rsidRDefault="00BE3D99" w:rsidP="00BE3D99">
      <w:pPr>
        <w:pStyle w:val="ListParagraph"/>
        <w:numPr>
          <w:ilvl w:val="0"/>
          <w:numId w:val="1"/>
        </w:numPr>
        <w:rPr>
          <w:rFonts w:cs="Angsana New"/>
        </w:rPr>
      </w:pPr>
      <w:proofErr w:type="spellStart"/>
      <w:r w:rsidRPr="003C5979">
        <w:rPr>
          <w:rFonts w:cs="Angsana New"/>
        </w:rPr>
        <w:t>Belpomme</w:t>
      </w:r>
      <w:proofErr w:type="spellEnd"/>
      <w:r w:rsidRPr="003C5979">
        <w:rPr>
          <w:rFonts w:cs="Angsana New"/>
        </w:rPr>
        <w:t xml:space="preserve">, D., </w:t>
      </w:r>
      <w:proofErr w:type="spellStart"/>
      <w:r w:rsidRPr="003C5979">
        <w:rPr>
          <w:rFonts w:cs="Angsana New"/>
        </w:rPr>
        <w:t>Campagnac</w:t>
      </w:r>
      <w:proofErr w:type="spellEnd"/>
      <w:r w:rsidRPr="003C5979">
        <w:rPr>
          <w:rFonts w:cs="Angsana New"/>
        </w:rPr>
        <w:t xml:space="preserve">, C., &amp; Irigaray, P. (2015). Reliable disease biomarkers characterizing and identifying </w:t>
      </w:r>
      <w:proofErr w:type="spellStart"/>
      <w:r w:rsidRPr="003C5979">
        <w:rPr>
          <w:rFonts w:cs="Angsana New"/>
        </w:rPr>
        <w:t>electrohypersensitivity</w:t>
      </w:r>
      <w:proofErr w:type="spellEnd"/>
      <w:r w:rsidRPr="003C5979">
        <w:rPr>
          <w:rFonts w:cs="Angsana New"/>
        </w:rPr>
        <w:t xml:space="preserve"> and multiple chemical sensitivity as two </w:t>
      </w:r>
      <w:proofErr w:type="spellStart"/>
      <w:r w:rsidRPr="003C5979">
        <w:rPr>
          <w:rFonts w:cs="Angsana New"/>
        </w:rPr>
        <w:t>etiopathogenic</w:t>
      </w:r>
      <w:proofErr w:type="spellEnd"/>
      <w:r w:rsidRPr="003C5979">
        <w:rPr>
          <w:rFonts w:cs="Angsana New"/>
        </w:rPr>
        <w:t xml:space="preserve"> aspects of a unique pathological disorder. </w:t>
      </w:r>
      <w:r w:rsidRPr="003C5979">
        <w:rPr>
          <w:rFonts w:cs="Angsana New"/>
          <w:i/>
          <w:iCs/>
        </w:rPr>
        <w:t>Reviews on Environmental Health</w:t>
      </w:r>
      <w:r w:rsidRPr="003C5979">
        <w:rPr>
          <w:rFonts w:cs="Angsana New"/>
        </w:rPr>
        <w:t xml:space="preserve">, </w:t>
      </w:r>
      <w:r w:rsidRPr="003C5979">
        <w:rPr>
          <w:rFonts w:cs="Angsana New"/>
          <w:i/>
          <w:iCs/>
        </w:rPr>
        <w:t xml:space="preserve">30 </w:t>
      </w:r>
      <w:r w:rsidRPr="003C5979">
        <w:rPr>
          <w:rFonts w:cs="Angsana New"/>
        </w:rPr>
        <w:t xml:space="preserve">(4), 251–271. </w:t>
      </w:r>
      <w:hyperlink r:id="rId17" w:tgtFrame="_blank" w:history="1">
        <w:r w:rsidRPr="003C5979">
          <w:rPr>
            <w:rStyle w:val="Hyperlink"/>
            <w:rFonts w:cs="Angsana New"/>
            <w:b/>
            <w:bCs/>
          </w:rPr>
          <w:t>https://doi.org/10.3390/ijms22147321</w:t>
        </w:r>
      </w:hyperlink>
    </w:p>
    <w:p w14:paraId="05A09149" w14:textId="77777777" w:rsidR="00BE3D99" w:rsidRPr="003C5979" w:rsidRDefault="00BE3D99" w:rsidP="00BE3D99">
      <w:pPr>
        <w:pStyle w:val="ListParagraph"/>
        <w:numPr>
          <w:ilvl w:val="0"/>
          <w:numId w:val="1"/>
        </w:numPr>
        <w:rPr>
          <w:rFonts w:cs="Angsana New"/>
        </w:rPr>
      </w:pPr>
      <w:proofErr w:type="spellStart"/>
      <w:r w:rsidRPr="003C5979">
        <w:rPr>
          <w:rFonts w:cs="Angsana New"/>
        </w:rPr>
        <w:t>Belpomme</w:t>
      </w:r>
      <w:proofErr w:type="spellEnd"/>
      <w:r w:rsidRPr="003C5979">
        <w:rPr>
          <w:rFonts w:cs="Angsana New"/>
        </w:rPr>
        <w:t xml:space="preserve">, D. &amp; Irigaray, P. (2022). Why </w:t>
      </w:r>
      <w:proofErr w:type="spellStart"/>
      <w:r w:rsidRPr="003C5979">
        <w:rPr>
          <w:rFonts w:cs="Angsana New"/>
        </w:rPr>
        <w:t>electrohypersensitivity</w:t>
      </w:r>
      <w:proofErr w:type="spellEnd"/>
      <w:r w:rsidRPr="003C5979">
        <w:rPr>
          <w:rFonts w:cs="Angsana New"/>
        </w:rPr>
        <w:t xml:space="preserve"> and related symptoms are caused by non-ionizing man-made electromagnetic fields: An overview and medical assessment. </w:t>
      </w:r>
      <w:r w:rsidRPr="003C5979">
        <w:rPr>
          <w:rFonts w:cs="Angsana New"/>
          <w:i/>
          <w:iCs/>
        </w:rPr>
        <w:t>Environmental Research</w:t>
      </w:r>
      <w:r w:rsidRPr="003C5979">
        <w:rPr>
          <w:rFonts w:cs="Angsana New"/>
        </w:rPr>
        <w:t>, 212 (A), 113374, ISSN 0013-9351.</w:t>
      </w:r>
      <w:r w:rsidRPr="003C5979">
        <w:rPr>
          <w:rFonts w:cs="Angsana New"/>
          <w:b/>
          <w:bCs/>
        </w:rPr>
        <w:t xml:space="preserve"> </w:t>
      </w:r>
      <w:hyperlink r:id="rId18" w:tgtFrame="_blank" w:history="1">
        <w:r w:rsidRPr="003C5979">
          <w:rPr>
            <w:rStyle w:val="Hyperlink"/>
            <w:rFonts w:cs="Angsana New"/>
            <w:b/>
            <w:bCs/>
          </w:rPr>
          <w:t>https://doi.org/10.1016/j.envres.2022.113374</w:t>
        </w:r>
      </w:hyperlink>
    </w:p>
    <w:p w14:paraId="7BF24082" w14:textId="77777777" w:rsidR="00BE3D99" w:rsidRPr="003C5979" w:rsidRDefault="00BE3D99" w:rsidP="00BE3D99">
      <w:pPr>
        <w:pStyle w:val="ListParagraph"/>
        <w:numPr>
          <w:ilvl w:val="0"/>
          <w:numId w:val="1"/>
        </w:numPr>
        <w:rPr>
          <w:rFonts w:cs="Angsana New"/>
        </w:rPr>
      </w:pPr>
      <w:r w:rsidRPr="003C5979">
        <w:rPr>
          <w:rFonts w:cs="Angsana New"/>
        </w:rPr>
        <w:t xml:space="preserve">Bevington, M. (2021). Proof of EHS beyond all reasonable doubt. Comment on: Leszczynski, D. The scientific evidence on the individual sensitivity to electromagnetic fields (EHS). </w:t>
      </w:r>
      <w:r w:rsidRPr="003C5979">
        <w:rPr>
          <w:rFonts w:cs="Angsana New"/>
          <w:i/>
          <w:iCs/>
        </w:rPr>
        <w:t>Reviews in Environmental Health</w:t>
      </w:r>
      <w:r w:rsidRPr="003C5979">
        <w:rPr>
          <w:rFonts w:cs="Angsana New"/>
        </w:rPr>
        <w:t xml:space="preserve">; </w:t>
      </w:r>
      <w:r w:rsidRPr="003C5979">
        <w:rPr>
          <w:rFonts w:cs="Angsana New"/>
          <w:i/>
          <w:iCs/>
        </w:rPr>
        <w:t>Reviews in Environmental Health</w:t>
      </w:r>
      <w:r w:rsidRPr="003C5979">
        <w:rPr>
          <w:rFonts w:cs="Angsana New"/>
        </w:rPr>
        <w:t xml:space="preserve">, 2  (37), 299-301. </w:t>
      </w:r>
      <w:hyperlink r:id="rId19" w:tgtFrame="_blank" w:history="1">
        <w:r w:rsidRPr="003C5979">
          <w:rPr>
            <w:rStyle w:val="Hyperlink"/>
            <w:rFonts w:cs="Angsana New"/>
            <w:b/>
            <w:bCs/>
          </w:rPr>
          <w:t>https://doi.org/10.1515/reveh-2021-0101</w:t>
        </w:r>
      </w:hyperlink>
    </w:p>
    <w:p w14:paraId="17A1B4C3" w14:textId="77777777" w:rsidR="00BE3D99" w:rsidRPr="003C5979" w:rsidRDefault="00BE3D99" w:rsidP="00BE3D99">
      <w:pPr>
        <w:pStyle w:val="ListParagraph"/>
        <w:numPr>
          <w:ilvl w:val="0"/>
          <w:numId w:val="1"/>
        </w:numPr>
        <w:rPr>
          <w:rFonts w:cs="Angsana New"/>
        </w:rPr>
      </w:pPr>
      <w:r w:rsidRPr="003C5979">
        <w:rPr>
          <w:rFonts w:cs="Angsana New"/>
        </w:rPr>
        <w:t xml:space="preserve">Schröttner, J., Leitgeb, N. (2008). Sensitivity to electricity--temporal changes in Austria. BMC Public Health 12(8): 310. https:// </w:t>
      </w:r>
      <w:hyperlink r:id="rId20" w:tgtFrame="_blank" w:history="1">
        <w:r w:rsidRPr="003C5979">
          <w:rPr>
            <w:rStyle w:val="Hyperlink"/>
            <w:rFonts w:cs="Angsana New"/>
            <w:b/>
            <w:bCs/>
          </w:rPr>
          <w:t>https://doi.org/10.1186/1471-2458-8-310</w:t>
        </w:r>
      </w:hyperlink>
    </w:p>
    <w:p w14:paraId="31A0684B" w14:textId="77777777" w:rsidR="00BE3D99" w:rsidRPr="003C5979" w:rsidRDefault="00BE3D99" w:rsidP="00BE3D99">
      <w:pPr>
        <w:pStyle w:val="ListParagraph"/>
        <w:numPr>
          <w:ilvl w:val="0"/>
          <w:numId w:val="1"/>
        </w:numPr>
        <w:rPr>
          <w:rFonts w:cs="Angsana New"/>
        </w:rPr>
      </w:pPr>
      <w:r w:rsidRPr="003C5979">
        <w:rPr>
          <w:rFonts w:cs="Angsana New"/>
        </w:rPr>
        <w:t>Mohler, E., Frei, P., Braun-</w:t>
      </w:r>
      <w:proofErr w:type="spellStart"/>
      <w:r w:rsidRPr="003C5979">
        <w:rPr>
          <w:rFonts w:cs="Angsana New"/>
        </w:rPr>
        <w:t>Fahrländer</w:t>
      </w:r>
      <w:proofErr w:type="spellEnd"/>
      <w:r w:rsidRPr="003C5979">
        <w:rPr>
          <w:rFonts w:cs="Angsana New"/>
        </w:rPr>
        <w:t xml:space="preserve">, C., Fröhlich, J., et al. (2010).  Effects of everyday radiofrequency electromagnetic-field exposure on sleep quality: a cross-sectional study. Radiation Research. 174(3): 347-356. </w:t>
      </w:r>
      <w:hyperlink r:id="rId21" w:tgtFrame="_blank" w:history="1">
        <w:r w:rsidRPr="003C5979">
          <w:rPr>
            <w:rStyle w:val="Hyperlink"/>
            <w:rFonts w:cs="Angsana New"/>
            <w:b/>
            <w:bCs/>
          </w:rPr>
          <w:t>doi.org/10.1667/rr2153.1</w:t>
        </w:r>
      </w:hyperlink>
    </w:p>
    <w:p w14:paraId="71CDDBB6" w14:textId="77777777" w:rsidR="00BE3D99" w:rsidRPr="003C5979" w:rsidRDefault="00BE3D99" w:rsidP="00BE3D99">
      <w:pPr>
        <w:pStyle w:val="ListParagraph"/>
        <w:numPr>
          <w:ilvl w:val="0"/>
          <w:numId w:val="1"/>
        </w:numPr>
        <w:rPr>
          <w:rFonts w:cs="Angsana New"/>
        </w:rPr>
      </w:pPr>
      <w:r w:rsidRPr="003C5979">
        <w:rPr>
          <w:rFonts w:cs="Angsana New"/>
        </w:rPr>
        <w:lastRenderedPageBreak/>
        <w:t xml:space="preserve">Abdel-Rassoul, G., El-Fateh, O.A., Salem, M.A. et al. (2007). Neurobehavioral effects among inhabitants around mobile phone base stations. Neurotoxicology 28(2): 434-440. </w:t>
      </w:r>
      <w:hyperlink r:id="rId22" w:tgtFrame="_blank" w:history="1">
        <w:r w:rsidRPr="003C5979">
          <w:rPr>
            <w:rStyle w:val="Hyperlink"/>
            <w:rFonts w:cs="Angsana New"/>
            <w:b/>
            <w:bCs/>
          </w:rPr>
          <w:t>https://doi.org/10.1016/j.neuro.2006.07.012</w:t>
        </w:r>
      </w:hyperlink>
    </w:p>
    <w:p w14:paraId="0172C67D" w14:textId="77777777" w:rsidR="00BE3D99" w:rsidRPr="003C5979" w:rsidRDefault="00BE3D99" w:rsidP="00BE3D99">
      <w:pPr>
        <w:pStyle w:val="ListParagraph"/>
        <w:numPr>
          <w:ilvl w:val="0"/>
          <w:numId w:val="1"/>
        </w:numPr>
        <w:rPr>
          <w:rFonts w:cs="Angsana New"/>
        </w:rPr>
      </w:pPr>
      <w:r w:rsidRPr="003C5979">
        <w:rPr>
          <w:rFonts w:cs="Angsana New"/>
        </w:rPr>
        <w:t xml:space="preserve">Irigaray, P., Caccamo, D., &amp; </w:t>
      </w:r>
      <w:proofErr w:type="spellStart"/>
      <w:r w:rsidRPr="003C5979">
        <w:rPr>
          <w:rFonts w:cs="Angsana New"/>
        </w:rPr>
        <w:t>Belpomme</w:t>
      </w:r>
      <w:proofErr w:type="spellEnd"/>
      <w:r w:rsidRPr="003C5979">
        <w:rPr>
          <w:rFonts w:cs="Angsana New"/>
        </w:rPr>
        <w:t xml:space="preserve">, D. (2018). Oxidative stress in </w:t>
      </w:r>
      <w:proofErr w:type="spellStart"/>
      <w:r w:rsidRPr="003C5979">
        <w:rPr>
          <w:rFonts w:cs="Angsana New"/>
        </w:rPr>
        <w:t>electrohypersensitivity</w:t>
      </w:r>
      <w:proofErr w:type="spellEnd"/>
      <w:r w:rsidRPr="003C5979">
        <w:rPr>
          <w:rFonts w:cs="Angsana New"/>
        </w:rPr>
        <w:t xml:space="preserve"> self-reporting patients: Results of a prospective in vivo investigation with comprehensive molecular analysis. </w:t>
      </w:r>
      <w:r w:rsidRPr="003C5979">
        <w:rPr>
          <w:rFonts w:cs="Angsana New"/>
          <w:i/>
          <w:iCs/>
        </w:rPr>
        <w:t>International Journal of  Molecular Medicine</w:t>
      </w:r>
      <w:r w:rsidRPr="003C5979">
        <w:rPr>
          <w:rFonts w:cs="Angsana New"/>
        </w:rPr>
        <w:t xml:space="preserve">, 42 (4):1885-1898. </w:t>
      </w:r>
      <w:hyperlink r:id="rId23" w:tgtFrame="_blank" w:history="1">
        <w:r w:rsidRPr="003C5979">
          <w:rPr>
            <w:rStyle w:val="Hyperlink"/>
            <w:rFonts w:cs="Angsana New"/>
            <w:b/>
            <w:bCs/>
          </w:rPr>
          <w:t>https://pubmed.ncbi.nlm.nih.gov/30015864/</w:t>
        </w:r>
      </w:hyperlink>
    </w:p>
    <w:p w14:paraId="2B355625" w14:textId="77777777" w:rsidR="00BE3D99" w:rsidRPr="003C5979" w:rsidRDefault="00BE3D99" w:rsidP="00BE3D99">
      <w:pPr>
        <w:pStyle w:val="ListParagraph"/>
        <w:numPr>
          <w:ilvl w:val="0"/>
          <w:numId w:val="1"/>
        </w:numPr>
        <w:rPr>
          <w:rFonts w:cs="Angsana New"/>
        </w:rPr>
      </w:pPr>
      <w:r w:rsidRPr="003C5979">
        <w:rPr>
          <w:rFonts w:cs="Angsana New"/>
        </w:rPr>
        <w:t xml:space="preserve">De Luca, C., Chung Sheun Thai, J., Raskovic, D., Desanka, R., Cesareo, E., Caccamo, E., Trukhanov, A., &amp; </w:t>
      </w:r>
      <w:proofErr w:type="spellStart"/>
      <w:r w:rsidRPr="003C5979">
        <w:rPr>
          <w:rFonts w:cs="Angsana New"/>
        </w:rPr>
        <w:t>Korkina</w:t>
      </w:r>
      <w:proofErr w:type="spellEnd"/>
      <w:r w:rsidRPr="003C5979">
        <w:rPr>
          <w:rFonts w:cs="Angsana New"/>
        </w:rPr>
        <w:t>, A. (2014). Metabolic and genetic screening of electromagnetic hypersensitive subjects as a feasible tool for diagnostics and intervention.  </w:t>
      </w:r>
      <w:r w:rsidRPr="003C5979">
        <w:rPr>
          <w:rFonts w:cs="Angsana New"/>
          <w:i/>
          <w:iCs/>
        </w:rPr>
        <w:t>Mediators of Inflammation</w:t>
      </w:r>
      <w:r w:rsidRPr="003C5979">
        <w:rPr>
          <w:rFonts w:cs="Angsana New"/>
        </w:rPr>
        <w:t xml:space="preserve">  924184.</w:t>
      </w:r>
      <w:hyperlink r:id="rId24" w:tgtFrame="_blank" w:history="1">
        <w:r w:rsidRPr="003C5979">
          <w:rPr>
            <w:rStyle w:val="Hyperlink"/>
            <w:rFonts w:cs="Angsana New"/>
            <w:b/>
            <w:bCs/>
          </w:rPr>
          <w:t xml:space="preserve"> </w:t>
        </w:r>
      </w:hyperlink>
      <w:hyperlink r:id="rId25" w:tgtFrame="_blank" w:history="1">
        <w:r w:rsidRPr="003C5979">
          <w:rPr>
            <w:rStyle w:val="Hyperlink"/>
            <w:rFonts w:cs="Angsana New"/>
            <w:b/>
            <w:bCs/>
          </w:rPr>
          <w:t>https://doi.org/10.1155/2014/924184</w:t>
        </w:r>
      </w:hyperlink>
    </w:p>
    <w:p w14:paraId="38368DC7" w14:textId="77777777" w:rsidR="00BE3D99" w:rsidRPr="003C5979" w:rsidRDefault="00BE3D99" w:rsidP="00BE3D99">
      <w:pPr>
        <w:pStyle w:val="ListParagraph"/>
        <w:numPr>
          <w:ilvl w:val="0"/>
          <w:numId w:val="1"/>
        </w:numPr>
        <w:rPr>
          <w:rFonts w:cs="Angsana New"/>
        </w:rPr>
      </w:pPr>
      <w:r w:rsidRPr="003C5979">
        <w:rPr>
          <w:rFonts w:cs="Angsana New"/>
        </w:rPr>
        <w:t xml:space="preserve">Heuser, G., &amp; Heuser, S. (2017). Functional brain MRI in patients complaining of </w:t>
      </w:r>
      <w:proofErr w:type="spellStart"/>
      <w:r w:rsidRPr="003C5979">
        <w:rPr>
          <w:rFonts w:cs="Angsana New"/>
        </w:rPr>
        <w:t>electrohypersensitivity</w:t>
      </w:r>
      <w:proofErr w:type="spellEnd"/>
      <w:r w:rsidRPr="003C5979">
        <w:rPr>
          <w:rFonts w:cs="Angsana New"/>
        </w:rPr>
        <w:t xml:space="preserve"> after long term exposure to electromagnetic fields. </w:t>
      </w:r>
      <w:r w:rsidRPr="003C5979">
        <w:rPr>
          <w:rFonts w:cs="Angsana New"/>
          <w:i/>
          <w:iCs/>
        </w:rPr>
        <w:t>Reviews on Environmental Health</w:t>
      </w:r>
      <w:r w:rsidRPr="003C5979">
        <w:rPr>
          <w:rFonts w:cs="Angsana New"/>
        </w:rPr>
        <w:t xml:space="preserve">, </w:t>
      </w:r>
      <w:r w:rsidRPr="003C5979">
        <w:rPr>
          <w:rFonts w:cs="Angsana New"/>
          <w:i/>
          <w:iCs/>
        </w:rPr>
        <w:t xml:space="preserve">32, </w:t>
      </w:r>
      <w:r w:rsidRPr="003C5979">
        <w:rPr>
          <w:rFonts w:cs="Angsana New"/>
        </w:rPr>
        <w:t xml:space="preserve">(3), 291-299. </w:t>
      </w:r>
      <w:hyperlink r:id="rId26" w:tgtFrame="_blank" w:history="1">
        <w:r w:rsidRPr="003C5979">
          <w:rPr>
            <w:rStyle w:val="Hyperlink"/>
            <w:rFonts w:cs="Angsana New"/>
            <w:b/>
            <w:bCs/>
          </w:rPr>
          <w:t>https://doi.org/10.1515/reveh-2017-0014</w:t>
        </w:r>
      </w:hyperlink>
    </w:p>
    <w:p w14:paraId="1FE9E373" w14:textId="77777777" w:rsidR="00BE3D99" w:rsidRPr="003C5979" w:rsidRDefault="00BE3D99" w:rsidP="00BE3D99">
      <w:pPr>
        <w:pStyle w:val="ListParagraph"/>
        <w:numPr>
          <w:ilvl w:val="0"/>
          <w:numId w:val="1"/>
        </w:numPr>
        <w:rPr>
          <w:rFonts w:cs="Angsana New"/>
        </w:rPr>
      </w:pPr>
      <w:r w:rsidRPr="003C5979">
        <w:rPr>
          <w:rFonts w:cs="Angsana New"/>
        </w:rPr>
        <w:t>Eberle, S. (2014). What’s the diagnosis, doctor?  </w:t>
      </w:r>
      <w:r w:rsidRPr="003C5979">
        <w:rPr>
          <w:rFonts w:cs="Angsana New"/>
          <w:i/>
          <w:iCs/>
        </w:rPr>
        <w:t>Sonoma Medicine</w:t>
      </w:r>
      <w:r w:rsidRPr="003C5979">
        <w:rPr>
          <w:rFonts w:cs="Angsana New"/>
        </w:rPr>
        <w:t xml:space="preserve">, Fall 2014, 27–32. </w:t>
      </w:r>
      <w:hyperlink r:id="rId27" w:tgtFrame="_blank" w:history="1">
        <w:r w:rsidRPr="003C5979">
          <w:rPr>
            <w:rStyle w:val="Hyperlink"/>
            <w:rFonts w:cs="Angsana New"/>
            <w:b/>
            <w:bCs/>
          </w:rPr>
          <w:t>https://www.sccma.org/Portals/19/Whats%20the%20Diagnosis%20Doctor.pdf</w:t>
        </w:r>
      </w:hyperlink>
    </w:p>
    <w:p w14:paraId="6AC76DF8" w14:textId="77777777" w:rsidR="00BE3D99" w:rsidRPr="003C5979" w:rsidRDefault="00BE3D99" w:rsidP="00BE3D99">
      <w:pPr>
        <w:pStyle w:val="ListParagraph"/>
        <w:numPr>
          <w:ilvl w:val="0"/>
          <w:numId w:val="1"/>
        </w:numPr>
        <w:rPr>
          <w:rFonts w:cs="Angsana New"/>
        </w:rPr>
      </w:pPr>
      <w:proofErr w:type="spellStart"/>
      <w:r w:rsidRPr="003C5979">
        <w:rPr>
          <w:rFonts w:cs="Angsana New"/>
        </w:rPr>
        <w:t>Hedendahl</w:t>
      </w:r>
      <w:proofErr w:type="spellEnd"/>
      <w:r w:rsidRPr="003C5979">
        <w:rPr>
          <w:rFonts w:cs="Angsana New"/>
        </w:rPr>
        <w:t xml:space="preserve"> L., Carlberg M., &amp; Hardell, L. (2015). Electromagnetic hypersensitivity--an increasing challenge to the medical profession. Reviews on Environmental Health, 30 (4), 209-15</w:t>
      </w:r>
      <w:r w:rsidRPr="003C5979">
        <w:rPr>
          <w:rFonts w:cs="Angsana New"/>
          <w:b/>
          <w:bCs/>
        </w:rPr>
        <w:t xml:space="preserve">. </w:t>
      </w:r>
      <w:hyperlink r:id="rId28" w:tgtFrame="_blank" w:history="1">
        <w:r w:rsidRPr="003C5979">
          <w:rPr>
            <w:rStyle w:val="Hyperlink"/>
            <w:rFonts w:cs="Angsana New"/>
            <w:b/>
            <w:bCs/>
          </w:rPr>
          <w:t>https://doi.org/10.1515/reveh-2015-0012</w:t>
        </w:r>
      </w:hyperlink>
    </w:p>
    <w:p w14:paraId="7FD2AFF6" w14:textId="77777777" w:rsidR="00BE3D99" w:rsidRPr="003C5979" w:rsidRDefault="00BE3D99" w:rsidP="00BE3D99">
      <w:pPr>
        <w:pStyle w:val="ListParagraph"/>
        <w:numPr>
          <w:ilvl w:val="0"/>
          <w:numId w:val="1"/>
        </w:numPr>
        <w:rPr>
          <w:rFonts w:cs="Angsana New"/>
        </w:rPr>
      </w:pPr>
      <w:r w:rsidRPr="003C5979">
        <w:rPr>
          <w:rFonts w:cs="Angsana New"/>
        </w:rPr>
        <w:t xml:space="preserve">Nagy, L., Patrick, L. &amp; </w:t>
      </w:r>
      <w:proofErr w:type="spellStart"/>
      <w:r w:rsidRPr="003C5979">
        <w:rPr>
          <w:rFonts w:cs="Angsana New"/>
        </w:rPr>
        <w:t>Chaloult</w:t>
      </w:r>
      <w:proofErr w:type="spellEnd"/>
      <w:r w:rsidRPr="003C5979">
        <w:rPr>
          <w:rFonts w:cs="Angsana New"/>
        </w:rPr>
        <w:t xml:space="preserve">, P. (2019, September 6-8). </w:t>
      </w:r>
      <w:r w:rsidRPr="003C5979">
        <w:rPr>
          <w:rFonts w:cs="Angsana New"/>
          <w:i/>
          <w:iCs/>
        </w:rPr>
        <w:t>Electromagnetic Fields Conference 2019, Diagnosis and Treatment: Effects of Electromagnetic Fields Exposure. The Impact of today’s wireless technology</w:t>
      </w:r>
      <w:r w:rsidRPr="003C5979">
        <w:rPr>
          <w:rFonts w:cs="Angsana New"/>
        </w:rPr>
        <w:t>.,1440 Multiversity, 800 Bethany Drive, Scotts Valley, CA 95066.</w:t>
      </w:r>
      <w:r w:rsidRPr="003C5979">
        <w:rPr>
          <w:rFonts w:cs="Angsana New"/>
          <w:b/>
          <w:bCs/>
        </w:rPr>
        <w:t xml:space="preserve"> </w:t>
      </w:r>
      <w:hyperlink r:id="rId29" w:tgtFrame="_blank" w:history="1">
        <w:r w:rsidRPr="003C5979">
          <w:rPr>
            <w:rStyle w:val="Hyperlink"/>
            <w:rFonts w:cs="Angsana New"/>
            <w:b/>
            <w:bCs/>
          </w:rPr>
          <w:t>https://emfconference.com</w:t>
        </w:r>
      </w:hyperlink>
    </w:p>
    <w:p w14:paraId="50B56DB9" w14:textId="77777777" w:rsidR="00BE3D99" w:rsidRPr="003C5979" w:rsidRDefault="00BE3D99" w:rsidP="00BE3D99">
      <w:pPr>
        <w:pStyle w:val="ListParagraph"/>
        <w:numPr>
          <w:ilvl w:val="0"/>
          <w:numId w:val="1"/>
        </w:numPr>
        <w:rPr>
          <w:rFonts w:cs="Angsana New"/>
        </w:rPr>
      </w:pPr>
      <w:r w:rsidRPr="003C5979">
        <w:rPr>
          <w:rFonts w:cs="Angsana New"/>
        </w:rPr>
        <w:t xml:space="preserve">Baldwin, H., Davis, D., Goldberg, S., Havas, M., Mattson, K., Mallery-Blythe, E., &amp; Russell, C. (2020, October 23-24 and 2021, January 28 -31). </w:t>
      </w:r>
      <w:r w:rsidRPr="003C5979">
        <w:rPr>
          <w:rFonts w:cs="Angsana New"/>
          <w:i/>
          <w:iCs/>
        </w:rPr>
        <w:t>Prevention, Diagnosis and Treatment of EMF Associated Illness and Pre-Conference Course: Electrosmog and Electrotherapeutics 101</w:t>
      </w:r>
      <w:r w:rsidRPr="003C5979">
        <w:rPr>
          <w:rFonts w:cs="Angsana New"/>
        </w:rPr>
        <w:t xml:space="preserve">. Virtual Conference. </w:t>
      </w:r>
      <w:hyperlink r:id="rId30" w:tgtFrame="_blank" w:history="1">
        <w:r w:rsidRPr="003C5979">
          <w:rPr>
            <w:rStyle w:val="Hyperlink"/>
            <w:rFonts w:cs="Angsana New"/>
            <w:b/>
            <w:bCs/>
          </w:rPr>
          <w:t>https://emfconference2021.com/</w:t>
        </w:r>
      </w:hyperlink>
    </w:p>
    <w:p w14:paraId="5B3F27B3" w14:textId="77777777" w:rsidR="00BE3D99" w:rsidRPr="003C5979" w:rsidRDefault="00BE3D99" w:rsidP="00BE3D99">
      <w:pPr>
        <w:pStyle w:val="ListParagraph"/>
        <w:numPr>
          <w:ilvl w:val="0"/>
          <w:numId w:val="1"/>
        </w:numPr>
        <w:rPr>
          <w:rFonts w:cs="Angsana New"/>
        </w:rPr>
      </w:pPr>
      <w:r w:rsidRPr="003C5979">
        <w:rPr>
          <w:rFonts w:cs="Angsana New"/>
        </w:rPr>
        <w:t>Physicians for Safe Technology (2025).</w:t>
      </w:r>
      <w:r w:rsidRPr="003C5979">
        <w:rPr>
          <w:rFonts w:cs="Angsana New"/>
          <w:b/>
          <w:bCs/>
        </w:rPr>
        <w:t xml:space="preserve"> </w:t>
      </w:r>
      <w:hyperlink r:id="rId31" w:tgtFrame="_blank" w:history="1">
        <w:r w:rsidRPr="003C5979">
          <w:rPr>
            <w:rStyle w:val="Hyperlink"/>
            <w:rFonts w:cs="Angsana New"/>
            <w:b/>
            <w:bCs/>
          </w:rPr>
          <w:t>https://www.mdsafetech.com</w:t>
        </w:r>
      </w:hyperlink>
    </w:p>
    <w:p w14:paraId="20E2E189" w14:textId="77777777" w:rsidR="00BE3D99" w:rsidRPr="003C5979" w:rsidRDefault="00BE3D99" w:rsidP="00BE3D99">
      <w:pPr>
        <w:pStyle w:val="ListParagraph"/>
        <w:numPr>
          <w:ilvl w:val="0"/>
          <w:numId w:val="1"/>
        </w:numPr>
        <w:rPr>
          <w:rFonts w:cs="Angsana New"/>
        </w:rPr>
      </w:pPr>
      <w:r w:rsidRPr="003C5979">
        <w:rPr>
          <w:rFonts w:cs="Angsana New"/>
        </w:rPr>
        <w:t xml:space="preserve">Belyaev, I., Dean, A., Eger, H., Hubmann, G., </w:t>
      </w:r>
      <w:proofErr w:type="spellStart"/>
      <w:r w:rsidRPr="003C5979">
        <w:rPr>
          <w:rFonts w:cs="Angsana New"/>
        </w:rPr>
        <w:t>Jandrisovits</w:t>
      </w:r>
      <w:proofErr w:type="spellEnd"/>
      <w:r w:rsidRPr="003C5979">
        <w:rPr>
          <w:rFonts w:cs="Angsana New"/>
        </w:rPr>
        <w:t xml:space="preserve">, R., Kern, M., Thill, R. (2016). EUROPAEM EMF Guideline 2016 for the prevention, diagnosis and treatment of EMF-related health problems and illnesses. </w:t>
      </w:r>
      <w:r w:rsidRPr="003C5979">
        <w:rPr>
          <w:rFonts w:cs="Angsana New"/>
          <w:i/>
          <w:iCs/>
        </w:rPr>
        <w:t>Reviews on Environmental Health</w:t>
      </w:r>
      <w:r w:rsidRPr="003C5979">
        <w:rPr>
          <w:rFonts w:cs="Angsana New"/>
        </w:rPr>
        <w:t>, 31 (3), 363–397</w:t>
      </w:r>
      <w:r w:rsidRPr="003C5979">
        <w:rPr>
          <w:rFonts w:cs="Angsana New"/>
          <w:b/>
          <w:bCs/>
        </w:rPr>
        <w:t xml:space="preserve">. </w:t>
      </w:r>
      <w:hyperlink r:id="rId32" w:tgtFrame="_blank" w:history="1">
        <w:r w:rsidRPr="003C5979">
          <w:rPr>
            <w:rStyle w:val="Hyperlink"/>
            <w:rFonts w:cs="Angsana New"/>
            <w:b/>
            <w:bCs/>
          </w:rPr>
          <w:t>https://doi.org/10.1515/reveh-2016-0011</w:t>
        </w:r>
      </w:hyperlink>
    </w:p>
    <w:p w14:paraId="3AF300A3" w14:textId="77777777" w:rsidR="00BE3D99" w:rsidRPr="003C5979" w:rsidRDefault="00BE3D99" w:rsidP="00BE3D99">
      <w:pPr>
        <w:pStyle w:val="ListParagraph"/>
        <w:numPr>
          <w:ilvl w:val="0"/>
          <w:numId w:val="1"/>
        </w:numPr>
        <w:rPr>
          <w:rFonts w:cs="Angsana New"/>
        </w:rPr>
      </w:pPr>
      <w:r w:rsidRPr="003C5979">
        <w:rPr>
          <w:rFonts w:cs="Angsana New"/>
        </w:rPr>
        <w:lastRenderedPageBreak/>
        <w:t xml:space="preserve">Bray, R. (2020). PRELIMINARY Clinical Practice Guidelines in the Diagnosis and Management of Electromagnetic Field Hypersensitivity. Environmental Health Clinic, Women’s College Hospital, Department of Family and Community Medicine and Dalla Lana School of Public Health, University of Toronto. </w:t>
      </w:r>
      <w:hyperlink r:id="rId33" w:tgtFrame="_blank" w:history="1">
        <w:r w:rsidRPr="003C5979">
          <w:rPr>
            <w:rStyle w:val="Hyperlink"/>
            <w:rFonts w:cs="Angsana New"/>
            <w:b/>
            <w:bCs/>
          </w:rPr>
          <w:t>https://www.womenscollegehospital.ca/wp-content/uploads/2022/06/Preliminary-Clinical-Guidelines-for-EHS.pdf</w:t>
        </w:r>
      </w:hyperlink>
    </w:p>
    <w:p w14:paraId="176C4C14" w14:textId="77777777" w:rsidR="00BE3D99" w:rsidRPr="003C5979" w:rsidRDefault="00BE3D99" w:rsidP="00BE3D99">
      <w:pPr>
        <w:pStyle w:val="ListParagraph"/>
        <w:numPr>
          <w:ilvl w:val="0"/>
          <w:numId w:val="1"/>
        </w:numPr>
        <w:rPr>
          <w:rFonts w:cs="Angsana New"/>
        </w:rPr>
      </w:pPr>
      <w:r w:rsidRPr="003C5979">
        <w:rPr>
          <w:rFonts w:cs="Angsana New"/>
        </w:rPr>
        <w:t xml:space="preserve">Genus, S., &amp; </w:t>
      </w:r>
      <w:proofErr w:type="spellStart"/>
      <w:r w:rsidRPr="003C5979">
        <w:rPr>
          <w:rFonts w:cs="Angsana New"/>
        </w:rPr>
        <w:t>Tymchak</w:t>
      </w:r>
      <w:proofErr w:type="spellEnd"/>
      <w:r w:rsidRPr="003C5979">
        <w:rPr>
          <w:rFonts w:cs="Angsana New"/>
        </w:rPr>
        <w:t xml:space="preserve">, M. (2014). Clinical review: Approach to patients with unexplained multimorbidity with sensitivities. </w:t>
      </w:r>
      <w:r w:rsidRPr="003C5979">
        <w:rPr>
          <w:rFonts w:cs="Angsana New"/>
          <w:i/>
          <w:iCs/>
        </w:rPr>
        <w:t>Canadian Family Physician,</w:t>
      </w:r>
      <w:r w:rsidRPr="003C5979">
        <w:rPr>
          <w:rFonts w:cs="Angsana New"/>
        </w:rPr>
        <w:t xml:space="preserve"> 60 (6), 533–537.</w:t>
      </w:r>
      <w:r w:rsidRPr="003C5979">
        <w:rPr>
          <w:rFonts w:cs="Angsana New"/>
          <w:b/>
          <w:bCs/>
        </w:rPr>
        <w:t xml:space="preserve"> </w:t>
      </w:r>
      <w:hyperlink r:id="rId34" w:tgtFrame="_blank" w:history="1">
        <w:r w:rsidRPr="003C5979">
          <w:rPr>
            <w:rStyle w:val="Hyperlink"/>
            <w:rFonts w:cs="Angsana New"/>
            <w:b/>
            <w:bCs/>
          </w:rPr>
          <w:t>https://pubmed.ncbi.nlm.nih.gov/24925942/</w:t>
        </w:r>
      </w:hyperlink>
    </w:p>
    <w:p w14:paraId="2CC48047" w14:textId="77777777" w:rsidR="00BE3D99" w:rsidRPr="003C5979" w:rsidRDefault="00BE3D99" w:rsidP="00BE3D99">
      <w:pPr>
        <w:pStyle w:val="ListParagraph"/>
        <w:numPr>
          <w:ilvl w:val="0"/>
          <w:numId w:val="1"/>
        </w:numPr>
        <w:rPr>
          <w:rFonts w:cs="Angsana New"/>
        </w:rPr>
      </w:pPr>
      <w:r w:rsidRPr="003C5979">
        <w:rPr>
          <w:rFonts w:cs="Angsana New"/>
        </w:rPr>
        <w:t xml:space="preserve">Physicians for Safe Technology. (2025). Patient Questionnaire </w:t>
      </w:r>
      <w:proofErr w:type="spellStart"/>
      <w:r w:rsidRPr="003C5979">
        <w:rPr>
          <w:rFonts w:cs="Angsana New"/>
        </w:rPr>
        <w:t>Electrohypersensitivity</w:t>
      </w:r>
      <w:proofErr w:type="spellEnd"/>
      <w:r w:rsidRPr="003C5979">
        <w:rPr>
          <w:rFonts w:cs="Angsana New"/>
          <w:b/>
          <w:bCs/>
        </w:rPr>
        <w:t xml:space="preserve">. </w:t>
      </w:r>
      <w:hyperlink r:id="rId35" w:tgtFrame="_blank" w:history="1">
        <w:r w:rsidRPr="003C5979">
          <w:rPr>
            <w:rStyle w:val="Hyperlink"/>
            <w:rFonts w:cs="Angsana New"/>
            <w:b/>
            <w:bCs/>
          </w:rPr>
          <w:t>Patient Questionnaire Electrohypersensitivity</w:t>
        </w:r>
      </w:hyperlink>
      <w:r w:rsidRPr="003C5979">
        <w:rPr>
          <w:rFonts w:cs="Angsana New"/>
          <w:b/>
          <w:bCs/>
        </w:rPr>
        <w:t xml:space="preserve">, </w:t>
      </w:r>
      <w:hyperlink r:id="rId36" w:tgtFrame="_blank" w:history="1">
        <w:r w:rsidRPr="003C5979">
          <w:rPr>
            <w:rStyle w:val="Hyperlink"/>
            <w:rFonts w:cs="Angsana New"/>
            <w:b/>
            <w:bCs/>
          </w:rPr>
          <w:t>www.mdsafetech.org</w:t>
        </w:r>
      </w:hyperlink>
    </w:p>
    <w:p w14:paraId="25D88540" w14:textId="518D1752" w:rsidR="007C5237" w:rsidRPr="003C5979" w:rsidRDefault="00BE3D99" w:rsidP="00BE3D99">
      <w:pPr>
        <w:pStyle w:val="ListParagraph"/>
        <w:numPr>
          <w:ilvl w:val="0"/>
          <w:numId w:val="1"/>
        </w:numPr>
        <w:rPr>
          <w:rFonts w:cs="Angsana New"/>
        </w:rPr>
      </w:pPr>
      <w:r w:rsidRPr="003C5979">
        <w:rPr>
          <w:rFonts w:cs="Angsana New"/>
        </w:rPr>
        <w:t xml:space="preserve">Regional Medical Association, Austrian Medical Association (2012). Guideline of the Austrian Medical Association for the diagnosis and treatment of EMF related health problems and illnesses (EMF syndrome). Consensus paper of the </w:t>
      </w:r>
      <w:r w:rsidRPr="003C5979">
        <w:rPr>
          <w:rFonts w:cs="Angsana New"/>
          <w:i/>
          <w:iCs/>
        </w:rPr>
        <w:t>Austrian Medical Association EMF Working Group ( AG-EMF</w:t>
      </w:r>
      <w:r w:rsidRPr="003C5979">
        <w:rPr>
          <w:rFonts w:cs="Angsana New"/>
        </w:rPr>
        <w:t>), adopted at the meeting of environmental medicine officers of the Regional Medical Association and the Austrian Medical Association on 3rd March 2012 in Vienna.</w:t>
      </w:r>
      <w:r w:rsidRPr="003C5979">
        <w:rPr>
          <w:rFonts w:cs="Angsana New"/>
          <w:b/>
          <w:bCs/>
        </w:rPr>
        <w:t xml:space="preserve"> </w:t>
      </w:r>
      <w:hyperlink r:id="rId37" w:tgtFrame="_blank" w:history="1">
        <w:r w:rsidRPr="003C5979">
          <w:rPr>
            <w:rStyle w:val="Hyperlink"/>
            <w:rFonts w:cs="Angsana New"/>
            <w:b/>
            <w:bCs/>
          </w:rPr>
          <w:t>2012 03 03 OAK-AG EMF Guideline</w:t>
        </w:r>
      </w:hyperlink>
    </w:p>
    <w:sectPr w:rsidR="007C5237" w:rsidRPr="003C59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11DB5"/>
    <w:multiLevelType w:val="hybridMultilevel"/>
    <w:tmpl w:val="CB04C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8572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D99"/>
    <w:rsid w:val="00274704"/>
    <w:rsid w:val="003C5979"/>
    <w:rsid w:val="0060194A"/>
    <w:rsid w:val="00706C04"/>
    <w:rsid w:val="007C5237"/>
    <w:rsid w:val="009C7EAB"/>
    <w:rsid w:val="00B7750E"/>
    <w:rsid w:val="00BE3D99"/>
    <w:rsid w:val="00FE3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6F8C3"/>
  <w15:chartTrackingRefBased/>
  <w15:docId w15:val="{AFC185B1-6747-43D2-9E80-9699113EA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D99"/>
  </w:style>
  <w:style w:type="paragraph" w:styleId="Heading1">
    <w:name w:val="heading 1"/>
    <w:basedOn w:val="Normal"/>
    <w:next w:val="Normal"/>
    <w:link w:val="Heading1Char"/>
    <w:uiPriority w:val="9"/>
    <w:qFormat/>
    <w:rsid w:val="00BE3D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3D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3D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3D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3D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3D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3D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3D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3D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D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3D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3D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3D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3D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3D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3D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3D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3D99"/>
    <w:rPr>
      <w:rFonts w:eastAsiaTheme="majorEastAsia" w:cstheme="majorBidi"/>
      <w:color w:val="272727" w:themeColor="text1" w:themeTint="D8"/>
    </w:rPr>
  </w:style>
  <w:style w:type="paragraph" w:styleId="Title">
    <w:name w:val="Title"/>
    <w:basedOn w:val="Normal"/>
    <w:next w:val="Normal"/>
    <w:link w:val="TitleChar"/>
    <w:uiPriority w:val="10"/>
    <w:qFormat/>
    <w:rsid w:val="00BE3D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3D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3D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3D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3D99"/>
    <w:pPr>
      <w:spacing w:before="160"/>
      <w:jc w:val="center"/>
    </w:pPr>
    <w:rPr>
      <w:i/>
      <w:iCs/>
      <w:color w:val="404040" w:themeColor="text1" w:themeTint="BF"/>
    </w:rPr>
  </w:style>
  <w:style w:type="character" w:customStyle="1" w:styleId="QuoteChar">
    <w:name w:val="Quote Char"/>
    <w:basedOn w:val="DefaultParagraphFont"/>
    <w:link w:val="Quote"/>
    <w:uiPriority w:val="29"/>
    <w:rsid w:val="00BE3D99"/>
    <w:rPr>
      <w:i/>
      <w:iCs/>
      <w:color w:val="404040" w:themeColor="text1" w:themeTint="BF"/>
    </w:rPr>
  </w:style>
  <w:style w:type="paragraph" w:styleId="ListParagraph">
    <w:name w:val="List Paragraph"/>
    <w:basedOn w:val="Normal"/>
    <w:uiPriority w:val="34"/>
    <w:qFormat/>
    <w:rsid w:val="00BE3D99"/>
    <w:pPr>
      <w:ind w:left="720"/>
      <w:contextualSpacing/>
    </w:pPr>
  </w:style>
  <w:style w:type="character" w:styleId="IntenseEmphasis">
    <w:name w:val="Intense Emphasis"/>
    <w:basedOn w:val="DefaultParagraphFont"/>
    <w:uiPriority w:val="21"/>
    <w:qFormat/>
    <w:rsid w:val="00BE3D99"/>
    <w:rPr>
      <w:i/>
      <w:iCs/>
      <w:color w:val="0F4761" w:themeColor="accent1" w:themeShade="BF"/>
    </w:rPr>
  </w:style>
  <w:style w:type="paragraph" w:styleId="IntenseQuote">
    <w:name w:val="Intense Quote"/>
    <w:basedOn w:val="Normal"/>
    <w:next w:val="Normal"/>
    <w:link w:val="IntenseQuoteChar"/>
    <w:uiPriority w:val="30"/>
    <w:qFormat/>
    <w:rsid w:val="00BE3D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3D99"/>
    <w:rPr>
      <w:i/>
      <w:iCs/>
      <w:color w:val="0F4761" w:themeColor="accent1" w:themeShade="BF"/>
    </w:rPr>
  </w:style>
  <w:style w:type="character" w:styleId="IntenseReference">
    <w:name w:val="Intense Reference"/>
    <w:basedOn w:val="DefaultParagraphFont"/>
    <w:uiPriority w:val="32"/>
    <w:qFormat/>
    <w:rsid w:val="00BE3D99"/>
    <w:rPr>
      <w:b/>
      <w:bCs/>
      <w:smallCaps/>
      <w:color w:val="0F4761" w:themeColor="accent1" w:themeShade="BF"/>
      <w:spacing w:val="5"/>
    </w:rPr>
  </w:style>
  <w:style w:type="character" w:styleId="Hyperlink">
    <w:name w:val="Hyperlink"/>
    <w:basedOn w:val="DefaultParagraphFont"/>
    <w:uiPriority w:val="99"/>
    <w:unhideWhenUsed/>
    <w:rsid w:val="00BE3D9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dx.doi.org/10.1201/9781003201052" TargetMode="External"/><Relationship Id="rId18" Type="http://schemas.openxmlformats.org/officeDocument/2006/relationships/hyperlink" Target="https://doi.org/10.1016/j.envres.2022.113374" TargetMode="External"/><Relationship Id="rId26" Type="http://schemas.openxmlformats.org/officeDocument/2006/relationships/hyperlink" Target="https://about:blank/" TargetMode="External"/><Relationship Id="rId39" Type="http://schemas.openxmlformats.org/officeDocument/2006/relationships/theme" Target="theme/theme1.xml"/><Relationship Id="rId21" Type="http://schemas.openxmlformats.org/officeDocument/2006/relationships/hyperlink" Target="https://doi.org/10.1667/rr2153.1" TargetMode="External"/><Relationship Id="rId34" Type="http://schemas.openxmlformats.org/officeDocument/2006/relationships/hyperlink" Target="https://pubmed.ncbi.nlm.nih.gov/24925942/" TargetMode="External"/><Relationship Id="rId7" Type="http://schemas.openxmlformats.org/officeDocument/2006/relationships/hyperlink" Target="https://doi.org/10.2147/jmdh.s61723" TargetMode="External"/><Relationship Id="rId12" Type="http://schemas.openxmlformats.org/officeDocument/2006/relationships/hyperlink" Target="https://doi.org/10.3390/ijms21061915" TargetMode="External"/><Relationship Id="rId17" Type="http://schemas.openxmlformats.org/officeDocument/2006/relationships/hyperlink" Target="https://doi.org/10.3390/ijms22147321" TargetMode="External"/><Relationship Id="rId25" Type="http://schemas.openxmlformats.org/officeDocument/2006/relationships/hyperlink" Target="https://doi.org/10.1155/2014/924184" TargetMode="External"/><Relationship Id="rId33" Type="http://schemas.openxmlformats.org/officeDocument/2006/relationships/hyperlink" Target="https://www.womenscollegehospital.ca/wp-content/uploads/2022/06/Preliminary-Clinical-Guidelines-for-EHS.pdf"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3390/ijms22147321" TargetMode="External"/><Relationship Id="rId20" Type="http://schemas.openxmlformats.org/officeDocument/2006/relationships/hyperlink" Target="https://doi.org/10.1186/1471-2458-8-310" TargetMode="External"/><Relationship Id="rId29" Type="http://schemas.openxmlformats.org/officeDocument/2006/relationships/hyperlink" Target="https://emfconference.com/" TargetMode="External"/><Relationship Id="rId1" Type="http://schemas.openxmlformats.org/officeDocument/2006/relationships/numbering" Target="numbering.xml"/><Relationship Id="rId6" Type="http://schemas.openxmlformats.org/officeDocument/2006/relationships/hyperlink" Target="https://pmc.ncbi.nlm.nih.gov/articles/PMC4315542/" TargetMode="External"/><Relationship Id="rId11" Type="http://schemas.openxmlformats.org/officeDocument/2006/relationships/hyperlink" Target="https://www.access-board.gov/research/building/indoor-environmental-quality/" TargetMode="External"/><Relationship Id="rId24" Type="http://schemas.openxmlformats.org/officeDocument/2006/relationships/hyperlink" Target="https://doi.org/10.1155/2014/924184" TargetMode="External"/><Relationship Id="rId32" Type="http://schemas.openxmlformats.org/officeDocument/2006/relationships/hyperlink" Target="https://doi.org/10.1515/reveh-2016-0011" TargetMode="External"/><Relationship Id="rId37" Type="http://schemas.openxmlformats.org/officeDocument/2006/relationships/hyperlink" Target="https://electromagnetichealth.org/wp-content/uploads/2012/04/EMF-Guideline.pdf" TargetMode="External"/><Relationship Id="rId5" Type="http://schemas.openxmlformats.org/officeDocument/2006/relationships/hyperlink" Target="https://doi.org/10.1080/07399330903042823" TargetMode="External"/><Relationship Id="rId15" Type="http://schemas.openxmlformats.org/officeDocument/2006/relationships/hyperlink" Target="https://doi.org/10.1016/j.envres.2020.109445" TargetMode="External"/><Relationship Id="rId23" Type="http://schemas.openxmlformats.org/officeDocument/2006/relationships/hyperlink" Target="https://pubmed.ncbi.nlm.nih.gov/30015864/" TargetMode="External"/><Relationship Id="rId28" Type="http://schemas.openxmlformats.org/officeDocument/2006/relationships/hyperlink" Target="https://doi.org/10.1515/reveh-2015-0012" TargetMode="External"/><Relationship Id="rId36" Type="http://schemas.openxmlformats.org/officeDocument/2006/relationships/hyperlink" Target="http://www.mdsafetech.org/" TargetMode="External"/><Relationship Id="rId10" Type="http://schemas.openxmlformats.org/officeDocument/2006/relationships/hyperlink" Target="https://www.federalregister.gov/d/2017-00586" TargetMode="External"/><Relationship Id="rId19" Type="http://schemas.openxmlformats.org/officeDocument/2006/relationships/hyperlink" Target="https://doi.org/10.1515/reveh-2021-0101" TargetMode="External"/><Relationship Id="rId31" Type="http://schemas.openxmlformats.org/officeDocument/2006/relationships/hyperlink" Target="https://www.mdsafetech.com/" TargetMode="External"/><Relationship Id="rId4" Type="http://schemas.openxmlformats.org/officeDocument/2006/relationships/webSettings" Target="webSettings.xml"/><Relationship Id="rId9" Type="http://schemas.openxmlformats.org/officeDocument/2006/relationships/hyperlink" Target="https://img1.wsimg.com/blobby/go/560ca86e-e802-4adb-8733-b30528eacc28/downloads/FCC%2C%20Boston%2C%20Phil%2C%20BBK%20reply%20comments%2C%2011-13%20A.pdf?ver=1760471934505" TargetMode="External"/><Relationship Id="rId14" Type="http://schemas.openxmlformats.org/officeDocument/2006/relationships/hyperlink" Target="http://dx.doi.org/10.13140/2.1.3344.6728" TargetMode="External"/><Relationship Id="rId22" Type="http://schemas.openxmlformats.org/officeDocument/2006/relationships/hyperlink" Target="https://doi.org/10.1016/j.neuro.2006.07.012" TargetMode="External"/><Relationship Id="rId27" Type="http://schemas.openxmlformats.org/officeDocument/2006/relationships/hyperlink" Target="https://www.sccma.org/Portals/19/Whats%20the%20Diagnosis%20Doctor.pdf" TargetMode="External"/><Relationship Id="rId30" Type="http://schemas.openxmlformats.org/officeDocument/2006/relationships/hyperlink" Target="https://emfconference2021.com/" TargetMode="External"/><Relationship Id="rId35" Type="http://schemas.openxmlformats.org/officeDocument/2006/relationships/hyperlink" Target="https://mdsafetech.org/wp-content/uploads/2018/02/patient-questionnaire-electrohypersensitivity-print-pdf.pdf" TargetMode="External"/><Relationship Id="rId8" Type="http://schemas.openxmlformats.org/officeDocument/2006/relationships/hyperlink" Target="https://doi.org/10.1080/09687590802652454"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1690</Words>
  <Characters>9634</Characters>
  <Application>Microsoft Office Word</Application>
  <DocSecurity>0</DocSecurity>
  <Lines>80</Lines>
  <Paragraphs>22</Paragraphs>
  <ScaleCrop>false</ScaleCrop>
  <Company/>
  <LinksUpToDate>false</LinksUpToDate>
  <CharactersWithSpaces>11302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DeSanto Ott</dc:creator>
  <cp:keywords/>
  <dc:description/>
  <cp:lastModifiedBy>Donna DeSanto Ott</cp:lastModifiedBy>
  <cp:revision>3</cp:revision>
  <dcterms:created xsi:type="dcterms:W3CDTF">2026-10-22T01:02:00Z</dcterms:created>
  <dcterms:modified xsi:type="dcterms:W3CDTF">2026-10-22T01:08:00Z</dcterms:modified>
</cp:coreProperties>
</file>